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260350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left="14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November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Commission File Number 001-36433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GasLog Partners LP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c/o GasLog LNG Services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69 Akti Miaouli, 18537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Piraeus, Greece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    Form 40-F   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240665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823595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44" w:right="1440" w:bottom="1440" w:gutter="0" w:footer="0" w:header="0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press release issued by GasLog Partners LP on November 14, 2024 announcing the Series A, B and C Preference Units distributions payable on December 16, 2024 is attached hereto as Exhibit 99.1.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LIST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Press Release dated November 14, 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80"/>
          </w:cols>
          <w:pgMar w:left="320" w:top="904" w:right="899" w:bottom="1440" w:gutter="0" w:footer="0" w:header="0"/>
        </w:sectPr>
      </w:pPr>
    </w:p>
    <w:bookmarkStart w:id="2" w:name="page3"/>
    <w:bookmarkEnd w:id="2"/>
    <w:p>
      <w:pPr>
        <w:jc w:val="center"/>
        <w:ind w:right="-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November 14, 2024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GASLOG PARTNERS LP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Paolo Enoizi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Paolo Enoizi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200"/>
        <w:spacing w:after="0"/>
        <w:tabs>
          <w:tab w:leader="none" w:pos="6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320" w:top="904" w:right="979" w:bottom="1440" w:gutter="0" w:footer="0" w:header="0"/>
        </w:sectPr>
      </w:pPr>
    </w:p>
    <w:bookmarkStart w:id="3" w:name="page4"/>
    <w:bookmarkEnd w:id="3"/>
    <w:p>
      <w:pPr>
        <w:ind w:left="10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GasLog Partners LP Declares Distributions on Series A, B and C Preference Units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30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Majuro, Marshall Islands, November 14, 2024, GasLog Partners LP (“GasLog Partners” or the “Partnership”) (NYSE: GLOP-PA, GLOP-PB, GLOP-PC),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 international owner, operator and acquirer of liquefied natural gas (“LNG”) carriers, today announced the quarterly distributions on its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preference units as follows: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486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Series of Preference Units</w:t>
            </w:r>
          </w:p>
        </w:tc>
        <w:tc>
          <w:tcPr>
            <w:tcW w:w="29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Distribution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Record Date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Payment Date</w:t>
            </w:r>
          </w:p>
        </w:tc>
      </w:tr>
      <w:tr>
        <w:trPr>
          <w:trHeight w:val="191"/>
        </w:trPr>
        <w:tc>
          <w:tcPr>
            <w:tcW w:w="4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Series A Cumulative Redeemable Perpetual Fixed to Floating</w:t>
            </w:r>
          </w:p>
        </w:tc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$0.5390625 per preference unit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December 9, 2024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December 16, 2024</w:t>
            </w:r>
          </w:p>
        </w:tc>
      </w:tr>
      <w:tr>
        <w:trPr>
          <w:trHeight w:val="234"/>
        </w:trPr>
        <w:tc>
          <w:tcPr>
            <w:tcW w:w="4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Rate Preference Units</w:t>
            </w:r>
          </w:p>
        </w:tc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1"/>
        </w:trPr>
        <w:tc>
          <w:tcPr>
            <w:tcW w:w="4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Series B Cumulative Redeemable Perpetual Fixed to Floating</w:t>
            </w:r>
          </w:p>
        </w:tc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$0.6977798 per preference unit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December 9, 2024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December 16, 2024</w:t>
            </w:r>
          </w:p>
        </w:tc>
      </w:tr>
      <w:tr>
        <w:trPr>
          <w:trHeight w:val="234"/>
        </w:trPr>
        <w:tc>
          <w:tcPr>
            <w:tcW w:w="4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Rate Preference Units</w:t>
            </w:r>
          </w:p>
        </w:tc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1"/>
        </w:trPr>
        <w:tc>
          <w:tcPr>
            <w:tcW w:w="4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Series C Cumulative Redeemable Perpetual Fixed to Floating</w:t>
            </w:r>
          </w:p>
        </w:tc>
        <w:tc>
          <w:tcPr>
            <w:tcW w:w="29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$0.6647923 per preference unit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December 9, 2024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December 16, 2024</w:t>
            </w:r>
          </w:p>
        </w:tc>
      </w:tr>
      <w:tr>
        <w:trPr>
          <w:trHeight w:val="234"/>
        </w:trPr>
        <w:tc>
          <w:tcPr>
            <w:tcW w:w="4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Rate Preference Units</w:t>
            </w:r>
          </w:p>
        </w:tc>
        <w:tc>
          <w:tcPr>
            <w:tcW w:w="2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About GasLog Partners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GasLog Partners is an owner, operator and acquirer of LNG carriers. The Partnership’s fleet consists of ten wholly-owned LNG carriers as well as four vessels on bareboat charters, with an average carrying capacity of approximately 159,000 cbm. GasLog Partners is a publicly traded master limited partnership (NYSE: GLOP-PA, GLOP-PB, GLOP-PC) but has elected to be treated as a C corporation for U.S. income tax purposes and therefore its investors receive an Internal Revenue Service Form 1099 with respect to any distributions declared and received. Visit GasLog Partners’ website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http://www.gaslogmlp.com.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419735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2024-11-14T05:18:59Z</dcterms:created>
  <dcterms:modified xsi:type="dcterms:W3CDTF">2024-11-14T05:18:59Z</dcterms:modified>
</cp:coreProperties>
</file>