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w:t>
      </w:r>
    </w:p>
    <w:p>
      <w:pPr>
        <w:spacing w:after="0" w:line="238" w:lineRule="auto"/>
        <w:rPr>
          <w:sz w:val="20"/>
          <w:szCs w:val="20"/>
          <w:color w:val="auto"/>
        </w:rPr>
      </w:pPr>
      <w:r>
        <w:rPr>
          <w:rFonts w:ascii="Courier New" w:cs="Courier New" w:eastAsia="Courier New" w:hAnsi="Courier New"/>
          <w:sz w:val="18"/>
          <w:szCs w:val="18"/>
          <w:color w:val="auto"/>
        </w:rPr>
        <w:t>GASLOG PARTNERS LP.</w:t>
      </w:r>
    </w:p>
    <w:p>
      <w:pPr>
        <w:spacing w:after="0"/>
        <w:rPr>
          <w:sz w:val="20"/>
          <w:szCs w:val="20"/>
          <w:color w:val="auto"/>
        </w:rPr>
      </w:pPr>
      <w:r>
        <w:rPr>
          <w:rFonts w:ascii="Courier New" w:cs="Courier New" w:eastAsia="Courier New" w:hAnsi="Courier New"/>
          <w:sz w:val="18"/>
          <w:szCs w:val="18"/>
          <w:color w:val="auto"/>
        </w:rPr>
        <w:t>(Name of Issuer)</w:t>
      </w:r>
    </w:p>
    <w:p>
      <w:pPr>
        <w:ind w:right="4759"/>
        <w:spacing w:after="0" w:line="238" w:lineRule="auto"/>
        <w:rPr>
          <w:sz w:val="20"/>
          <w:szCs w:val="20"/>
          <w:color w:val="auto"/>
        </w:rPr>
      </w:pPr>
      <w:r>
        <w:rPr>
          <w:rFonts w:ascii="Courier New" w:cs="Courier New" w:eastAsia="Courier New" w:hAnsi="Courier New"/>
          <w:sz w:val="18"/>
          <w:szCs w:val="18"/>
          <w:color w:val="auto"/>
        </w:rPr>
        <w:t>Common Units representing limited partner interests (Title of Class of Securities) Y2687W108</w:t>
      </w:r>
    </w:p>
    <w:p>
      <w:pPr>
        <w:spacing w:after="0"/>
        <w:rPr>
          <w:sz w:val="20"/>
          <w:szCs w:val="20"/>
          <w:color w:val="auto"/>
        </w:rPr>
      </w:pPr>
      <w:r>
        <w:rPr>
          <w:rFonts w:ascii="Courier New" w:cs="Courier New" w:eastAsia="Courier New" w:hAnsi="Courier New"/>
          <w:sz w:val="18"/>
          <w:szCs w:val="18"/>
          <w:color w:val="auto"/>
        </w:rPr>
        <w:t>(CUSIP Number)</w:t>
      </w:r>
    </w:p>
    <w:p>
      <w:pPr>
        <w:ind w:right="2239"/>
        <w:spacing w:after="0" w:line="238" w:lineRule="auto"/>
        <w:rPr>
          <w:sz w:val="20"/>
          <w:szCs w:val="20"/>
          <w:color w:val="auto"/>
        </w:rPr>
      </w:pPr>
      <w:r>
        <w:rPr>
          <w:rFonts w:ascii="Courier New" w:cs="Courier New" w:eastAsia="Courier New" w:hAnsi="Courier New"/>
          <w:sz w:val="18"/>
          <w:szCs w:val="18"/>
          <w:color w:val="auto"/>
        </w:rPr>
        <w:t>Gerardo Fernandez, Paseo Castellana, 53, 28046 Madrid, Spain. 0034917556800 (Name, Address and Telephone Number of Person Authorized to Receive Notices and Communications)</w:t>
      </w:r>
    </w:p>
    <w:p>
      <w:pPr>
        <w:spacing w:after="0"/>
        <w:rPr>
          <w:sz w:val="20"/>
          <w:szCs w:val="20"/>
          <w:color w:val="auto"/>
        </w:rPr>
      </w:pPr>
      <w:r>
        <w:rPr>
          <w:rFonts w:ascii="Courier New" w:cs="Courier New" w:eastAsia="Courier New" w:hAnsi="Courier New"/>
          <w:sz w:val="18"/>
          <w:szCs w:val="18"/>
          <w:color w:val="auto"/>
        </w:rPr>
        <w:t>July 10, 2023</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rPr>
          <w:sz w:val="20"/>
          <w:szCs w:val="20"/>
          <w:color w:val="auto"/>
        </w:rPr>
      </w:pPr>
      <w:r>
        <w:rPr>
          <w:rFonts w:ascii="Courier New" w:cs="Courier New" w:eastAsia="Courier New" w:hAnsi="Courier New"/>
          <w:sz w:val="16"/>
          <w:szCs w:val="16"/>
          <w:color w:val="auto"/>
        </w:rPr>
        <w:t>Appropriate box to designate the rule pursuant to which this Schedule is filed: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Rule 13d-1(b)</w:t>
      </w:r>
    </w:p>
    <w:p>
      <w:pPr>
        <w:spacing w:after="0" w:line="238" w:lineRule="auto"/>
        <w:rPr>
          <w:sz w:val="20"/>
          <w:szCs w:val="20"/>
          <w:color w:val="auto"/>
        </w:rPr>
      </w:pPr>
      <w:r>
        <w:rPr>
          <w:rFonts w:ascii="Courier New" w:cs="Courier New" w:eastAsia="Courier New" w:hAnsi="Courier New"/>
          <w:sz w:val="18"/>
          <w:szCs w:val="18"/>
          <w:color w:val="auto"/>
        </w:rPr>
        <w:t>Rule 13d-1(c)</w:t>
      </w:r>
    </w:p>
    <w:p>
      <w:pPr>
        <w:spacing w:after="0" w:line="238" w:lineRule="auto"/>
        <w:rPr>
          <w:sz w:val="20"/>
          <w:szCs w:val="20"/>
          <w:color w:val="auto"/>
        </w:rPr>
      </w:pPr>
      <w:r>
        <w:rPr>
          <w:rFonts w:ascii="Courier New" w:cs="Courier New" w:eastAsia="Courier New" w:hAnsi="Courier New"/>
          <w:sz w:val="18"/>
          <w:szCs w:val="18"/>
          <w:color w:val="auto"/>
        </w:rPr>
        <w:t>Rule 13d-1(d)</w:t>
      </w: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Y2687W108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of 5 Pages</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NAMES OF REPORTING PERSONS</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IDENTIFICATION Cobas Asset Management, SGIIC, SA</w:t>
      </w:r>
    </w:p>
    <w:p>
      <w:pPr>
        <w:spacing w:after="0" w:line="38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IF A MEMBER OF A GROUP</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3.</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USE ONLY</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CITIZENSHIP OR PLACE OF ORGANIZATION</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Spain</w:t>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2,296,830</w:t>
      </w:r>
    </w:p>
    <w:p>
      <w:pPr>
        <w:spacing w:after="0" w:line="38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SHARED VOTING POWER 2,296,830</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SOLE DISPOSITIVE POWER00,000</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SHARED DISPOSITIVE POWER00,000</w:t>
      </w:r>
    </w:p>
    <w:p>
      <w:pPr>
        <w:spacing w:after="0" w:line="200" w:lineRule="exact"/>
        <w:rPr>
          <w:sz w:val="24"/>
          <w:szCs w:val="24"/>
          <w:color w:val="auto"/>
        </w:rPr>
      </w:pP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2,296,830</w:t>
      </w:r>
    </w:p>
    <w:p>
      <w:pPr>
        <w:spacing w:after="0" w:line="238" w:lineRule="auto"/>
        <w:rPr>
          <w:sz w:val="20"/>
          <w:szCs w:val="20"/>
          <w:color w:val="auto"/>
        </w:rPr>
      </w:pPr>
      <w:r>
        <w:rPr>
          <w:rFonts w:ascii="Courier New" w:cs="Courier New" w:eastAsia="Courier New" w:hAnsi="Courier New"/>
          <w:sz w:val="18"/>
          <w:szCs w:val="18"/>
          <w:color w:val="auto"/>
        </w:rPr>
        <w:t>10.</w:t>
      </w:r>
    </w:p>
    <w:p>
      <w:pPr>
        <w:spacing w:after="0" w:line="183" w:lineRule="exact"/>
        <w:rPr>
          <w:sz w:val="24"/>
          <w:szCs w:val="24"/>
          <w:color w:val="auto"/>
        </w:rPr>
      </w:pPr>
    </w:p>
    <w:p>
      <w:pPr>
        <w:ind w:right="3399"/>
        <w:spacing w:after="0" w:line="259" w:lineRule="auto"/>
        <w:rPr>
          <w:sz w:val="20"/>
          <w:szCs w:val="20"/>
          <w:color w:val="auto"/>
        </w:rPr>
      </w:pPr>
      <w:r>
        <w:rPr>
          <w:rFonts w:ascii="Courier New" w:cs="Courier New" w:eastAsia="Courier New" w:hAnsi="Courier New"/>
          <w:sz w:val="18"/>
          <w:szCs w:val="18"/>
          <w:color w:val="auto"/>
        </w:rPr>
        <w:t>CHECK IF THE AGGREGATE AMOUNT IN ROW (9) EXCLUDES CERTAIN SHARES (see instructions)?</w:t>
      </w:r>
    </w:p>
    <w:p>
      <w:pPr>
        <w:sectPr>
          <w:pgSz w:w="11900" w:h="16838" w:orient="portrait"/>
          <w:cols w:equalWidth="0" w:num="1">
            <w:col w:w="10139"/>
          </w:cols>
          <w:pgMar w:left="320" w:top="226" w:right="1440" w:bottom="0" w:gutter="0" w:footer="0" w:header="0"/>
        </w:sectPr>
      </w:pP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139"/>
          </w:cols>
          <w:pgMar w:left="320" w:top="226"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4.44%</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 (see instructions)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Y2687W108</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 of 5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GASLOG PARTNERS LP.</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81 Kings Road</w:t>
      </w:r>
    </w:p>
    <w:p>
      <w:pPr>
        <w:spacing w:after="0" w:line="238" w:lineRule="auto"/>
        <w:rPr>
          <w:sz w:val="20"/>
          <w:szCs w:val="20"/>
          <w:color w:val="auto"/>
        </w:rPr>
      </w:pPr>
      <w:r>
        <w:rPr>
          <w:rFonts w:ascii="Courier New" w:cs="Courier New" w:eastAsia="Courier New" w:hAnsi="Courier New"/>
          <w:sz w:val="18"/>
          <w:szCs w:val="18"/>
          <w:color w:val="auto"/>
        </w:rPr>
        <w:t>London X0 SW3 4NX.</w:t>
      </w: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Name of Person Filing</w:t>
      </w:r>
    </w:p>
    <w:p>
      <w:pPr>
        <w:spacing w:after="0" w:line="238" w:lineRule="auto"/>
        <w:rPr>
          <w:sz w:val="20"/>
          <w:szCs w:val="20"/>
          <w:color w:val="auto"/>
        </w:rPr>
      </w:pPr>
      <w:r>
        <w:rPr>
          <w:rFonts w:ascii="Courier New" w:cs="Courier New" w:eastAsia="Courier New" w:hAnsi="Courier New"/>
          <w:sz w:val="18"/>
          <w:szCs w:val="18"/>
          <w:color w:val="auto"/>
        </w:rPr>
        <w:t>Cobas Asset Management, SGIIC, S.A.</w:t>
      </w:r>
    </w:p>
    <w:p>
      <w:pPr>
        <w:spacing w:after="0"/>
        <w:rPr>
          <w:sz w:val="20"/>
          <w:szCs w:val="20"/>
          <w:color w:val="auto"/>
        </w:rPr>
      </w:pPr>
      <w:r>
        <w:rPr>
          <w:rFonts w:ascii="Courier New" w:cs="Courier New" w:eastAsia="Courier New" w:hAnsi="Courier New"/>
          <w:sz w:val="18"/>
          <w:szCs w:val="18"/>
          <w:color w:val="auto"/>
        </w:rPr>
        <w:t>(b)</w:t>
      </w:r>
    </w:p>
    <w:p>
      <w:pPr>
        <w:ind w:right="4439"/>
        <w:spacing w:after="0" w:line="238" w:lineRule="auto"/>
        <w:rPr>
          <w:sz w:val="20"/>
          <w:szCs w:val="20"/>
          <w:color w:val="auto"/>
        </w:rPr>
      </w:pPr>
      <w:r>
        <w:rPr>
          <w:rFonts w:ascii="Courier New" w:cs="Courier New" w:eastAsia="Courier New" w:hAnsi="Courier New"/>
          <w:sz w:val="18"/>
          <w:szCs w:val="18"/>
          <w:color w:val="auto"/>
        </w:rPr>
        <w:t>Address of the Principal Office or, if none, residence Paseo de la Castellana, 53, 28046 Madrid, Spain. (c)</w:t>
      </w:r>
    </w:p>
    <w:p>
      <w:pPr>
        <w:spacing w:after="0"/>
        <w:rPr>
          <w:sz w:val="20"/>
          <w:szCs w:val="20"/>
          <w:color w:val="auto"/>
        </w:rPr>
      </w:pPr>
      <w:r>
        <w:rPr>
          <w:rFonts w:ascii="Courier New" w:cs="Courier New" w:eastAsia="Courier New" w:hAnsi="Courier New"/>
          <w:sz w:val="18"/>
          <w:szCs w:val="18"/>
          <w:color w:val="auto"/>
        </w:rPr>
        <w:t>Citizenship</w:t>
      </w:r>
    </w:p>
    <w:p>
      <w:pPr>
        <w:spacing w:after="0" w:line="238" w:lineRule="auto"/>
        <w:rPr>
          <w:sz w:val="20"/>
          <w:szCs w:val="20"/>
          <w:color w:val="auto"/>
        </w:rPr>
      </w:pPr>
      <w:r>
        <w:rPr>
          <w:rFonts w:ascii="Courier New" w:cs="Courier New" w:eastAsia="Courier New" w:hAnsi="Courier New"/>
          <w:sz w:val="18"/>
          <w:szCs w:val="18"/>
          <w:color w:val="auto"/>
        </w:rPr>
        <w:t>Spain</w:t>
      </w:r>
    </w:p>
    <w:p>
      <w:pPr>
        <w:spacing w:after="0" w:line="238" w:lineRule="auto"/>
        <w:rPr>
          <w:sz w:val="20"/>
          <w:szCs w:val="20"/>
          <w:color w:val="auto"/>
        </w:rPr>
      </w:pPr>
      <w:r>
        <w:rPr>
          <w:rFonts w:ascii="Courier New" w:cs="Courier New" w:eastAsia="Courier New" w:hAnsi="Courier New"/>
          <w:sz w:val="18"/>
          <w:szCs w:val="18"/>
          <w:color w:val="auto"/>
        </w:rPr>
        <w:t>(d)</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38" w:lineRule="auto"/>
        <w:rPr>
          <w:sz w:val="20"/>
          <w:szCs w:val="20"/>
          <w:color w:val="auto"/>
        </w:rPr>
      </w:pPr>
      <w:r>
        <w:rPr>
          <w:rFonts w:ascii="Courier New" w:cs="Courier New" w:eastAsia="Courier New" w:hAnsi="Courier New"/>
          <w:sz w:val="18"/>
          <w:szCs w:val="18"/>
          <w:color w:val="auto"/>
        </w:rPr>
        <w:t>Common Units representing limited partner interests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Y2687W108</w:t>
      </w:r>
    </w:p>
    <w:p>
      <w:pPr>
        <w:spacing w:after="0" w:line="238" w:lineRule="auto"/>
        <w:rPr>
          <w:sz w:val="20"/>
          <w:szCs w:val="20"/>
          <w:color w:val="auto"/>
        </w:rPr>
      </w:pPr>
      <w:r>
        <w:rPr>
          <w:rFonts w:ascii="Courier New" w:cs="Courier New" w:eastAsia="Courier New" w:hAnsi="Courier New"/>
          <w:sz w:val="18"/>
          <w:szCs w:val="18"/>
          <w:color w:val="auto"/>
        </w:rPr>
        <w:t>Item 3.If this statement is filed pursuant to 240.13d-1(b)</w:t>
      </w:r>
    </w:p>
    <w:p>
      <w:pPr>
        <w:spacing w:after="0"/>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Broker or dealer registered under section 15 of the Act (15 U.S.C. 78o).</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Bank as defined in section 3(a)(6) of the Act (15 U.S.C. 78c).</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6"/>
          <w:szCs w:val="16"/>
          <w:color w:val="auto"/>
        </w:rPr>
        <w:t>Insurance company as defined in section 3(a)(19) of the Act (15 U.S.C. 78c).</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right="3499"/>
        <w:spacing w:after="0"/>
        <w:rPr>
          <w:sz w:val="20"/>
          <w:szCs w:val="20"/>
          <w:color w:val="auto"/>
        </w:rPr>
      </w:pPr>
      <w:r>
        <w:rPr>
          <w:rFonts w:ascii="Courier New" w:cs="Courier New" w:eastAsia="Courier New" w:hAnsi="Courier New"/>
          <w:sz w:val="18"/>
          <w:szCs w:val="18"/>
          <w:color w:val="auto"/>
        </w:rPr>
        <w:t>Investment company registered under section 8 of the Investment Company Act of 1940 (15 U.S.C. 80a-8). (e)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An investment adviser in accordance with 240.13d-1(b)(1)(ii)(E);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An employee benefit plan or endowment fund in accordance with</w:t>
      </w:r>
    </w:p>
    <w:p>
      <w:pPr>
        <w:spacing w:after="0" w:line="238" w:lineRule="auto"/>
        <w:rPr>
          <w:sz w:val="20"/>
          <w:szCs w:val="20"/>
          <w:color w:val="auto"/>
        </w:rPr>
      </w:pPr>
      <w:r>
        <w:rPr>
          <w:rFonts w:ascii="Courier New" w:cs="Courier New" w:eastAsia="Courier New" w:hAnsi="Courier New"/>
          <w:sz w:val="18"/>
          <w:szCs w:val="18"/>
          <w:color w:val="auto"/>
        </w:rPr>
        <w:t>240.13d-1(b)(1)(ii)(F);</w:t>
      </w:r>
    </w:p>
    <w:p>
      <w:pPr>
        <w:spacing w:after="0"/>
        <w:rPr>
          <w:sz w:val="20"/>
          <w:szCs w:val="20"/>
          <w:color w:val="auto"/>
        </w:rPr>
      </w:pPr>
      <w:r>
        <w:rPr>
          <w:rFonts w:ascii="Courier New" w:cs="Courier New" w:eastAsia="Courier New" w:hAnsi="Courier New"/>
          <w:sz w:val="18"/>
          <w:szCs w:val="18"/>
          <w:color w:val="auto"/>
        </w:rPr>
        <w:t>(g)</w:t>
      </w:r>
    </w:p>
    <w:p>
      <w:pPr>
        <w:spacing w:after="0" w:line="238" w:lineRule="auto"/>
        <w:rPr>
          <w:sz w:val="20"/>
          <w:szCs w:val="20"/>
          <w:color w:val="auto"/>
        </w:rPr>
      </w:pPr>
      <w:r>
        <w:rPr>
          <w:rFonts w:ascii="Courier New" w:cs="Courier New" w:eastAsia="Courier New" w:hAnsi="Courier New"/>
          <w:sz w:val="18"/>
          <w:szCs w:val="18"/>
          <w:color w:val="auto"/>
        </w:rPr>
        <w:t>?</w:t>
      </w:r>
    </w:p>
    <w:p>
      <w:pPr>
        <w:ind w:right="3699"/>
        <w:spacing w:after="0" w:line="238" w:lineRule="auto"/>
        <w:rPr>
          <w:sz w:val="20"/>
          <w:szCs w:val="20"/>
          <w:color w:val="auto"/>
        </w:rPr>
      </w:pPr>
      <w:r>
        <w:rPr>
          <w:rFonts w:ascii="Courier New" w:cs="Courier New" w:eastAsia="Courier New" w:hAnsi="Courier New"/>
          <w:sz w:val="18"/>
          <w:szCs w:val="18"/>
          <w:color w:val="auto"/>
        </w:rPr>
        <w:t>A parent holding company or control person in accordance with 240.13d-1(b)(1)(ii)(G);</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right="4239"/>
        <w:spacing w:after="0" w:line="238" w:lineRule="auto"/>
        <w:rPr>
          <w:sz w:val="20"/>
          <w:szCs w:val="20"/>
          <w:color w:val="auto"/>
        </w:rPr>
      </w:pPr>
      <w:r>
        <w:rPr>
          <w:rFonts w:ascii="Courier New" w:cs="Courier New" w:eastAsia="Courier New" w:hAnsi="Courier New"/>
          <w:sz w:val="18"/>
          <w:szCs w:val="18"/>
          <w:color w:val="auto"/>
        </w:rPr>
        <w:t>A savings associations as defined in Section 3(b) of the Federal Deposit Insurance Act (12 U.S.C. 1813); (i)</w:t>
      </w:r>
    </w:p>
    <w:p>
      <w:pPr>
        <w:spacing w:after="0"/>
        <w:rPr>
          <w:sz w:val="20"/>
          <w:szCs w:val="20"/>
          <w:color w:val="auto"/>
        </w:rPr>
      </w:pPr>
      <w:r>
        <w:rPr>
          <w:rFonts w:ascii="Courier New" w:cs="Courier New" w:eastAsia="Courier New" w:hAnsi="Courier New"/>
          <w:sz w:val="18"/>
          <w:szCs w:val="18"/>
          <w:color w:val="auto"/>
        </w:rPr>
        <w:t>?</w:t>
      </w:r>
    </w:p>
    <w:p>
      <w:pPr>
        <w:jc w:val="both"/>
        <w:ind w:right="2979"/>
        <w:spacing w:after="0" w:line="238" w:lineRule="auto"/>
        <w:rPr>
          <w:sz w:val="20"/>
          <w:szCs w:val="20"/>
          <w:color w:val="auto"/>
        </w:rPr>
      </w:pPr>
      <w:r>
        <w:rPr>
          <w:rFonts w:ascii="Courier New" w:cs="Courier New" w:eastAsia="Courier New" w:hAnsi="Courier New"/>
          <w:sz w:val="18"/>
          <w:szCs w:val="18"/>
          <w:color w:val="auto"/>
        </w:rPr>
        <w:t>A church plan that is excluded from the definition of an investment company under section 3(c)(14) of the Investment Company Act of 1940 (15 U.S.C. 80a-3);</w:t>
      </w:r>
    </w:p>
    <w:p>
      <w:pPr>
        <w:sectPr>
          <w:pgSz w:w="11900" w:h="16838" w:orient="portrait"/>
          <w:cols w:equalWidth="0" w:num="1">
            <w:col w:w="10139"/>
          </w:cols>
          <w:pgMar w:left="320" w:top="118"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(j)</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Group, in accordance with 240.13d-1(b)(1)(ii)(J).</w:t>
      </w:r>
    </w:p>
    <w:p>
      <w:pPr>
        <w:spacing w:after="0" w:line="238" w:lineRule="auto"/>
        <w:rPr>
          <w:sz w:val="20"/>
          <w:szCs w:val="20"/>
          <w:color w:val="auto"/>
        </w:rPr>
      </w:pPr>
      <w:r>
        <w:rPr>
          <w:rFonts w:ascii="Courier New" w:cs="Courier New" w:eastAsia="Courier New" w:hAnsi="Courier New"/>
          <w:sz w:val="18"/>
          <w:szCs w:val="18"/>
          <w:color w:val="auto"/>
        </w:rPr>
        <w:t>Item 4.Ownership.</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owned:2,296,830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class:4.44%</w:t>
      </w:r>
    </w:p>
    <w:p>
      <w:pPr>
        <w:spacing w:after="0" w:line="238" w:lineRule="auto"/>
        <w:rPr>
          <w:sz w:val="20"/>
          <w:szCs w:val="20"/>
          <w:color w:val="auto"/>
        </w:rPr>
      </w:pPr>
      <w:r>
        <w:rPr>
          <w:rFonts w:ascii="Courier New" w:cs="Courier New" w:eastAsia="Courier New" w:hAnsi="Courier New"/>
          <w:sz w:val="18"/>
          <w:szCs w:val="18"/>
          <w:color w:val="auto"/>
        </w:rPr>
        <w:t>(c)</w:t>
      </w:r>
    </w:p>
    <w:p>
      <w:pPr>
        <w:spacing w:after="0" w:line="183" w:lineRule="exact"/>
        <w:rPr>
          <w:sz w:val="20"/>
          <w:szCs w:val="20"/>
          <w:color w:val="auto"/>
        </w:rPr>
      </w:pPr>
    </w:p>
    <w:p>
      <w:pPr>
        <w:ind w:right="4979"/>
        <w:spacing w:after="0" w:line="246" w:lineRule="auto"/>
        <w:rPr>
          <w:sz w:val="20"/>
          <w:szCs w:val="20"/>
          <w:color w:val="auto"/>
        </w:rPr>
      </w:pPr>
      <w:r>
        <w:rPr>
          <w:rFonts w:ascii="Courier New" w:cs="Courier New" w:eastAsia="Courier New" w:hAnsi="Courier New"/>
          <w:sz w:val="18"/>
          <w:szCs w:val="18"/>
          <w:color w:val="auto"/>
        </w:rPr>
        <w:t>Number of shares as to which the person has:(i) Sole power to vote or to direct the vote2,296,830 (ii)</w:t>
      </w:r>
    </w:p>
    <w:p>
      <w:pPr>
        <w:spacing w:after="0" w:line="238" w:lineRule="auto"/>
        <w:rPr>
          <w:sz w:val="20"/>
          <w:szCs w:val="20"/>
          <w:color w:val="auto"/>
        </w:rPr>
      </w:pPr>
      <w:r>
        <w:rPr>
          <w:rFonts w:ascii="Courier New" w:cs="Courier New" w:eastAsia="Courier New" w:hAnsi="Courier New"/>
          <w:sz w:val="18"/>
          <w:szCs w:val="18"/>
          <w:color w:val="auto"/>
        </w:rPr>
        <w:t>Shared power to vote or to direct the vote0</w:t>
      </w:r>
    </w:p>
    <w:p>
      <w:pPr>
        <w:spacing w:after="0"/>
        <w:rPr>
          <w:sz w:val="20"/>
          <w:szCs w:val="20"/>
          <w:color w:val="auto"/>
        </w:rPr>
      </w:pPr>
      <w:r>
        <w:rPr>
          <w:rFonts w:ascii="Courier New" w:cs="Courier New" w:eastAsia="Courier New" w:hAnsi="Courier New"/>
          <w:sz w:val="18"/>
          <w:szCs w:val="18"/>
          <w:color w:val="auto"/>
        </w:rPr>
        <w:t>(iii)</w:t>
      </w:r>
    </w:p>
    <w:p>
      <w:pPr>
        <w:spacing w:after="0" w:line="238" w:lineRule="auto"/>
        <w:rPr>
          <w:sz w:val="20"/>
          <w:szCs w:val="20"/>
          <w:color w:val="auto"/>
        </w:rPr>
      </w:pPr>
      <w:r>
        <w:rPr>
          <w:rFonts w:ascii="Courier New" w:cs="Courier New" w:eastAsia="Courier New" w:hAnsi="Courier New"/>
          <w:sz w:val="18"/>
          <w:szCs w:val="18"/>
          <w:color w:val="auto"/>
        </w:rPr>
        <w:t>Sole power to dispose or to direct the disposition of2,296,830</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(iv)</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of0</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5.Ownership of Five Percent or Less of a Class.</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Item 6.Ownership of More than Five Percent on Behalf of Another Person.</w:t>
      </w:r>
    </w:p>
    <w:p>
      <w:pPr>
        <w:spacing w:after="0"/>
        <w:rPr>
          <w:sz w:val="20"/>
          <w:szCs w:val="20"/>
          <w:color w:val="auto"/>
        </w:rPr>
      </w:pPr>
      <w:r>
        <w:rPr>
          <w:rFonts w:ascii="Courier New" w:cs="Courier New" w:eastAsia="Courier New" w:hAnsi="Courier New"/>
          <w:sz w:val="18"/>
          <w:szCs w:val="18"/>
          <w:color w:val="auto"/>
        </w:rPr>
        <w:t>Not applicable.</w:t>
      </w:r>
    </w:p>
    <w:p>
      <w:pPr>
        <w:ind w:right="2439"/>
        <w:spacing w:after="0" w:line="238" w:lineRule="auto"/>
        <w:rPr>
          <w:sz w:val="20"/>
          <w:szCs w:val="20"/>
          <w:color w:val="auto"/>
        </w:rPr>
      </w:pPr>
      <w:r>
        <w:rPr>
          <w:rFonts w:ascii="Courier New" w:cs="Courier New" w:eastAsia="Courier New" w:hAnsi="Courier New"/>
          <w:sz w:val="18"/>
          <w:szCs w:val="18"/>
          <w:color w:val="auto"/>
        </w:rPr>
        <w:t>Item 7.Identification and Classification of the Subsidiary Which Acquired the Security Being Reported on By the Parent Holding Company. Not applicable.</w:t>
      </w:r>
    </w:p>
    <w:p>
      <w:pPr>
        <w:spacing w:after="0"/>
        <w:rPr>
          <w:sz w:val="20"/>
          <w:szCs w:val="20"/>
          <w:color w:val="auto"/>
        </w:rPr>
      </w:pPr>
      <w:r>
        <w:rPr>
          <w:rFonts w:ascii="Courier New" w:cs="Courier New" w:eastAsia="Courier New" w:hAnsi="Courier New"/>
          <w:sz w:val="18"/>
          <w:szCs w:val="18"/>
          <w:color w:val="auto"/>
        </w:rPr>
        <w:t>Item 8.Identification and Classification of Members of the Group.</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Item 9.Notice of Dissolution of Group.</w:t>
      </w:r>
    </w:p>
    <w:p>
      <w:pPr>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Item 10.Certification.</w:t>
      </w:r>
    </w:p>
    <w:p>
      <w:pPr>
        <w:spacing w:after="0" w:line="386" w:lineRule="exact"/>
        <w:rPr>
          <w:sz w:val="20"/>
          <w:szCs w:val="20"/>
          <w:color w:val="auto"/>
        </w:rPr>
      </w:pPr>
    </w:p>
    <w:p>
      <w:pPr>
        <w:ind w:right="2339"/>
        <w:spacing w:after="0" w:line="242"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Y2687W108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 of 5 Pages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After reasonable inquiry and to the best of my knowledge and</w:t>
      </w:r>
    </w:p>
    <w:p>
      <w:pPr>
        <w:ind w:right="2239"/>
        <w:spacing w:after="0" w:line="238" w:lineRule="auto"/>
        <w:rPr>
          <w:sz w:val="20"/>
          <w:szCs w:val="20"/>
          <w:color w:val="auto"/>
        </w:rPr>
      </w:pPr>
      <w:r>
        <w:rPr>
          <w:rFonts w:ascii="Courier New" w:cs="Courier New" w:eastAsia="Courier New" w:hAnsi="Courier New"/>
          <w:sz w:val="18"/>
          <w:szCs w:val="18"/>
          <w:color w:val="auto"/>
        </w:rPr>
        <w:t>belief, I certify that the information set forth in this statement is true, complete and correct.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07/19/2023</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FRANCISCO GARCIA PARAMES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EXECUTIVE OFFICER (CEO)</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139"/>
      </w:cols>
      <w:pgMar w:left="32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2023-07-19T06:59:18Z</dcterms:created>
  <dcterms:modified xsi:type="dcterms:W3CDTF">2023-07-19T06:59:18Z</dcterms:modified>
</cp:coreProperties>
</file>