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9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Partners LP on May 6, 2020 announcing that GasLog Partners LP is to hold a virtual Annual Meeting for 2020 is attached hereto as Exhibit 99.1.</w:t>
      </w:r>
    </w:p>
    <w:p>
      <w:pPr>
        <w:spacing w:after="0" w:line="17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60"/>
          </w:cols>
          <w:pgMar w:left="320" w:top="341" w:right="81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GASLOG PARTNERS LP,</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Andrew Orekar</w:t>
      </w:r>
    </w:p>
    <w:p>
      <w:pPr>
        <w:spacing w:after="0" w:line="265"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-130175</wp:posOffset>
            </wp:positionV>
            <wp:extent cx="33343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to Hold Virtual Annual Meeting for 2020</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Piraeus, Greece, May 6, 2020 – </w:t>
      </w:r>
      <w:r>
        <w:rPr>
          <w:rFonts w:ascii="Arial" w:cs="Arial" w:eastAsia="Arial" w:hAnsi="Arial"/>
          <w:sz w:val="18"/>
          <w:szCs w:val="18"/>
          <w:color w:val="auto"/>
        </w:rPr>
        <w:t>GasLog Partners LP (the “Partnership”) announced today that its 2020 annual meeting of limited partners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common units (the “Limited Partners”) will be held virtually, moving away from an in-person meeting due to the COVID-19 pandemic.</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announced the Annual Meeting will be held on Thursday, May 14, 2020 at 15:00 hrs Atlantic Daylight Time (14:00 hrs Eastern Daylight Time). In light of public health concerns regarding COVID-19, the Annual Meeting will be held in a virtual meeting format only. Limited partners will not be able to attend the Annual Meeting physically.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Limited Partners of record as of the close of business on March 16, 2020 are entitled to notice of, and to vote at, the Annual Meeting. Only holders of Common units are entitled to vote. To be admitted to the virtual Annual Meeting at </w:t>
      </w:r>
      <w:r>
        <w:rPr>
          <w:rFonts w:ascii="Arial" w:cs="Arial" w:eastAsia="Arial" w:hAnsi="Arial"/>
          <w:sz w:val="18"/>
          <w:szCs w:val="18"/>
          <w:u w:val="single" w:color="auto"/>
          <w:color w:val="0563C1"/>
        </w:rPr>
        <w:t>www.shareholdermeeting.com/GLOP2020</w:t>
      </w:r>
      <w:r>
        <w:rPr>
          <w:rFonts w:ascii="Arial" w:cs="Arial" w:eastAsia="Arial" w:hAnsi="Arial"/>
          <w:sz w:val="18"/>
          <w:szCs w:val="18"/>
          <w:color w:val="auto"/>
        </w:rPr>
        <w:t>, Limited Partners must enter the control number found on the proxy materials that were issued beginning March 23, 2020.</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Whether or not Limited Partners plan to virtually attend the Annual Meeting, Limited Partners are encouraged to vote and submit their proxy in advance of the meeting at </w:t>
      </w:r>
      <w:r>
        <w:rPr>
          <w:rFonts w:ascii="Arial" w:cs="Arial" w:eastAsia="Arial" w:hAnsi="Arial"/>
          <w:sz w:val="18"/>
          <w:szCs w:val="18"/>
          <w:u w:val="single" w:color="auto"/>
          <w:color w:val="0563C1"/>
        </w:rPr>
        <w:t>www.proxyvote.com</w:t>
      </w:r>
      <w:r>
        <w:rPr>
          <w:rFonts w:ascii="Arial" w:cs="Arial" w:eastAsia="Arial" w:hAnsi="Arial"/>
          <w:sz w:val="18"/>
          <w:szCs w:val="18"/>
          <w:color w:val="auto"/>
        </w:rPr>
        <w:t xml:space="preserve"> using the instructions provided with the previously issued proxy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About GasLog </w:t>
      </w:r>
      <w:r>
        <w:rPr>
          <w:rFonts w:ascii="Arial" w:cs="Arial" w:eastAsia="Arial" w:hAnsi="Arial"/>
          <w:sz w:val="17"/>
          <w:szCs w:val="17"/>
          <w:b w:val="1"/>
          <w:bCs w:val="1"/>
          <w:u w:val="single" w:color="auto"/>
          <w:color w:val="auto"/>
        </w:rPr>
        <w:t>Partners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w:t>
      </w:r>
      <w:r>
        <w:rPr>
          <w:rFonts w:ascii="Arial" w:cs="Arial" w:eastAsia="Arial" w:hAnsi="Arial"/>
          <w:sz w:val="17"/>
          <w:szCs w:val="17"/>
          <w:u w:val="single" w:color="auto"/>
          <w:color w:val="0563C1"/>
        </w:rPr>
        <w:t>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2020-05-06T05:46:55Z</dcterms:created>
  <dcterms:modified xsi:type="dcterms:W3CDTF">2020-05-06T05:46:55Z</dcterms:modified>
</cp:coreProperties>
</file>