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The press release issued by GasLog Partners LP on February 9, 2018 relating to its 2018 Annual Meeting of Limited Partners is included as Exhibit 99.1 and is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EXHIBIT LIST</w:t>
      </w:r>
    </w:p>
    <w:p>
      <w:pPr>
        <w:spacing w:after="0" w:line="225" w:lineRule="exact"/>
        <w:rPr>
          <w:sz w:val="24"/>
          <w:szCs w:val="24"/>
          <w:color w:val="auto"/>
        </w:rPr>
      </w:pPr>
    </w:p>
    <w:p>
      <w:pPr>
        <w:spacing w:after="0"/>
        <w:tabs>
          <w:tab w:leader="none" w:pos="14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158" w:lineRule="exact"/>
        <w:rPr>
          <w:sz w:val="24"/>
          <w:szCs w:val="24"/>
          <w:color w:val="auto"/>
        </w:rPr>
      </w:pPr>
    </w:p>
    <w:p>
      <w:pPr>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Date: February 9, 2018</w:t>
      </w:r>
    </w:p>
    <w:p>
      <w:pPr>
        <w:spacing w:after="0" w:line="23" w:lineRule="exact"/>
        <w:rPr>
          <w:sz w:val="24"/>
          <w:szCs w:val="24"/>
          <w:color w:val="auto"/>
        </w:rPr>
      </w:pPr>
    </w:p>
    <w:p>
      <w:pPr>
        <w:ind w:left="5940"/>
        <w:spacing w:after="0"/>
        <w:rPr>
          <w:sz w:val="20"/>
          <w:szCs w:val="20"/>
          <w:color w:val="auto"/>
        </w:rPr>
      </w:pPr>
      <w:r>
        <w:rPr>
          <w:rFonts w:ascii="Arial" w:cs="Arial" w:eastAsia="Arial" w:hAnsi="Arial"/>
          <w:sz w:val="18"/>
          <w:szCs w:val="18"/>
          <w:color w:val="auto"/>
        </w:rPr>
        <w:t>GASLOG PARTNERS LP,</w:t>
      </w:r>
    </w:p>
    <w:p>
      <w:pPr>
        <w:spacing w:after="0" w:line="211" w:lineRule="exact"/>
        <w:rPr>
          <w:sz w:val="24"/>
          <w:szCs w:val="24"/>
          <w:color w:val="auto"/>
        </w:rPr>
      </w:pPr>
    </w:p>
    <w:p>
      <w:pPr>
        <w:ind w:left="6320"/>
        <w:spacing w:after="0"/>
        <w:rPr>
          <w:sz w:val="20"/>
          <w:szCs w:val="20"/>
          <w:color w:val="auto"/>
        </w:rPr>
      </w:pPr>
      <w:r>
        <w:rPr>
          <w:rFonts w:ascii="Arial" w:cs="Arial" w:eastAsia="Arial" w:hAnsi="Arial"/>
          <w:sz w:val="18"/>
          <w:szCs w:val="18"/>
          <w:color w:val="auto"/>
        </w:rPr>
        <w:t>by</w:t>
      </w:r>
    </w:p>
    <w:p>
      <w:pPr>
        <w:spacing w:after="0" w:line="23" w:lineRule="exact"/>
        <w:rPr>
          <w:sz w:val="24"/>
          <w:szCs w:val="24"/>
          <w:color w:val="auto"/>
        </w:rPr>
      </w:pPr>
    </w:p>
    <w:p>
      <w:pPr>
        <w:ind w:left="6740"/>
        <w:spacing w:after="0"/>
        <w:rPr>
          <w:sz w:val="20"/>
          <w:szCs w:val="20"/>
          <w:color w:val="auto"/>
        </w:rPr>
      </w:pPr>
      <w:r>
        <w:rPr>
          <w:rFonts w:ascii="Arial" w:cs="Arial" w:eastAsia="Arial" w:hAnsi="Arial"/>
          <w:sz w:val="18"/>
          <w:szCs w:val="18"/>
          <w:color w:val="auto"/>
        </w:rPr>
        <w:t>/s/ Andrew Orekar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35"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2018 Annual Meeting of Limited Partners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MONACO - February 9, 2018 - </w:t>
      </w:r>
      <w:r>
        <w:rPr>
          <w:rFonts w:ascii="Arial" w:cs="Arial" w:eastAsia="Arial" w:hAnsi="Arial"/>
          <w:sz w:val="18"/>
          <w:szCs w:val="18"/>
          <w:color w:val="auto"/>
        </w:rPr>
        <w:t>GasLog Partners LP (“GasLog Partners”) (NYSE: GLOP) announced today that its Board of Directors has called an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limited partners to be held in Lausanne, Switzerland on Friday, May 11, 2018.</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Unitholders of record at the close of business on Friday, March 16, 2018, will be entitled to receive notice of, and to vote at, the annual meeting and at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Formal notice of the meeting and GasLog Partners’ proxy statement will be sent to unitholders of GasLog Partners in due course.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12 LNG carriers with an average carrying capacity of approximately 154,000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auto"/>
        </w:rPr>
        <w:t>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2019-12-08T10:02:48Z</dcterms:created>
  <dcterms:modified xsi:type="dcterms:W3CDTF">2019-12-08T10:02:48Z</dcterms:modified>
</cp:coreProperties>
</file>