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Partners LP on March 1, 2022 announcing the availability of its Annual Report on Form 20-F for the fiscal year ended December 31, 2021 is included as Exhibit 99.1 and is incorporated herein by reference.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March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3" w:lineRule="exact"/>
        <w:rPr>
          <w:sz w:val="20"/>
          <w:szCs w:val="20"/>
          <w:color w:val="auto"/>
        </w:rPr>
      </w:pPr>
    </w:p>
    <w:p>
      <w:pPr>
        <w:jc w:val="center"/>
        <w:ind w:left="196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8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 Announces Availability of its Annual Report on Form 20-F for the Year Ended December 31, 2021</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Majuro, Marshall Islands, March 1 2022 </w:t>
      </w:r>
      <w:r>
        <w:rPr>
          <w:rFonts w:ascii="Arial" w:cs="Arial" w:eastAsia="Arial" w:hAnsi="Arial"/>
          <w:sz w:val="16"/>
          <w:szCs w:val="16"/>
          <w:color w:val="auto"/>
        </w:rPr>
        <w:t>- GasLog Partners LP (“GasLog Partners” or the “Partnership”) (NYSE: GLOP) announced today that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Annual Report on Form 20-F for the fiscal year ended December 31, 2021 (the “Annual Report”) has been filed with the U.S. Securities and Exchange Commission and can be accessed on the Partnership’s website, </w:t>
      </w:r>
      <w:r>
        <w:rPr>
          <w:rFonts w:ascii="Arial" w:cs="Arial" w:eastAsia="Arial" w:hAnsi="Arial"/>
          <w:sz w:val="16"/>
          <w:szCs w:val="16"/>
          <w:u w:val="single" w:color="auto"/>
          <w:color w:val="auto"/>
        </w:rPr>
        <w:t>http://www.gaslogmlp.com</w:t>
      </w:r>
      <w:r>
        <w:rPr>
          <w:rFonts w:ascii="Arial" w:cs="Arial" w:eastAsia="Arial" w:hAnsi="Arial"/>
          <w:sz w:val="16"/>
          <w:szCs w:val="16"/>
          <w:color w:val="auto"/>
        </w:rPr>
        <w:t>, in the “Investor Relations” section under “SEC Filings”.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Unitholders may also request a hard copy of the Annual Report, which includes the Partnership’s complete 2021 audited financial statements, free of charge by contacting: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Brinberg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+1 212-517-0810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gaslog@roseandco.com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(including one vessel sold and leased back under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2022-03-01T16:44:17Z</dcterms:created>
  <dcterms:modified xsi:type="dcterms:W3CDTF">2022-03-01T16:44:17Z</dcterms:modified>
</cp:coreProperties>
</file>