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March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1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GasLog Partners LP</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þ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__________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The press release issued by GasLog Partners LP on March 2, 2021 announcing the availability of its Annual Report on Form 20-F for the fiscal year ended December 31, 2020 is included as Exhibit 99.1 and is incorporated herein by reference.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12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March 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2021</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GASLOG PARTNERS LP,</w:t>
      </w:r>
    </w:p>
    <w:p>
      <w:pPr>
        <w:spacing w:after="0" w:line="211"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Paul A. Wogan</w:t>
      </w:r>
    </w:p>
    <w:p>
      <w:pPr>
        <w:spacing w:after="0" w:line="224"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-130175</wp:posOffset>
            </wp:positionV>
            <wp:extent cx="3240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3" w:lineRule="exact"/>
        <w:rPr>
          <w:sz w:val="20"/>
          <w:szCs w:val="20"/>
          <w:color w:val="auto"/>
        </w:rPr>
      </w:pPr>
    </w:p>
    <w:p>
      <w:pPr>
        <w:ind w:left="6140"/>
        <w:spacing w:after="0"/>
        <w:tabs>
          <w:tab w:leader="none" w:pos="670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Gaslog Partners LP Announces Availability of its Annual Report on Form 20-F for the Year Ended December 31, 2020</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Piraeus, Greece, March 2 2021 </w:t>
      </w:r>
      <w:r>
        <w:rPr>
          <w:rFonts w:ascii="Arial" w:cs="Arial" w:eastAsia="Arial" w:hAnsi="Arial"/>
          <w:sz w:val="17"/>
          <w:szCs w:val="17"/>
          <w:color w:val="auto"/>
        </w:rPr>
        <w:t>- GasLog Partners LP (“GasLog Partners” or the “Partnership”) (NYSE: GLOP) announced today that its Annual Report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on Form 20-F for the fiscal year ended December 31, 2020 (the “Annual Report”) has been filed with the U.S. Securities and Exchange Commission and can be accessed on the Partnership’s website, </w:t>
      </w:r>
      <w:r>
        <w:rPr>
          <w:rFonts w:ascii="Arial" w:cs="Arial" w:eastAsia="Arial" w:hAnsi="Arial"/>
          <w:sz w:val="17"/>
          <w:szCs w:val="17"/>
          <w:u w:val="single" w:color="auto"/>
          <w:color w:val="auto"/>
        </w:rPr>
        <w:t>http://www.gaslogmlp.com</w:t>
      </w:r>
      <w:r>
        <w:rPr>
          <w:rFonts w:ascii="Arial" w:cs="Arial" w:eastAsia="Arial" w:hAnsi="Arial"/>
          <w:sz w:val="17"/>
          <w:szCs w:val="17"/>
          <w:color w:val="auto"/>
        </w:rPr>
        <w:t>, in the “Investor Relations” section under “SEC Filings”.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Unitholders may also request a hard copy of the Annual Report, which includes the Partnership’s complete 2020 audited financial statements, free of charge by contacting: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ir@gaslogmlp.com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GasLog Partners is a growth-oriented owner, operator and acquirer of LNG carriers. The Partnership’s fleet consists of 15 LNG carriers with an average carrying capacity of approximately 158,000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The Partnership’s principal executive offices are located at 69 Akti Miaouli, 18537, Piraeus, Greece. Visit GasLog Partners’ website at </w:t>
      </w:r>
      <w:r>
        <w:rPr>
          <w:rFonts w:ascii="Arial" w:cs="Arial" w:eastAsia="Arial" w:hAnsi="Arial"/>
          <w:sz w:val="18"/>
          <w:szCs w:val="18"/>
          <w:u w:val="single" w:color="auto"/>
          <w:color w:val="0563C1"/>
        </w:rPr>
        <w:t>http://www.gaslogmlp.com</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2021-03-02T06:02:31Z</dcterms:created>
  <dcterms:modified xsi:type="dcterms:W3CDTF">2021-03-02T06:02:31Z</dcterms:modified>
</cp:coreProperties>
</file>