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27"/>
          <w:szCs w:val="27"/>
          <w:b w:val="1"/>
          <w:bCs w:val="1"/>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REPORT OF FOREIGN PRIVATE ISSUER PURSUANT TO RULE 13a-16 OR 15d-16 UNDER</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November,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GasLog Partners LP</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1719"/>
        <w:spacing w:after="0" w:line="50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67" w:right="1440" w:bottom="1440" w:gutter="0" w:footer="0" w:header="0"/>
        </w:sectPr>
      </w:pPr>
    </w:p>
    <w:bookmarkStart w:id="1" w:name="page2"/>
    <w:bookmarkEnd w:id="1"/>
    <w:p>
      <w:pPr>
        <w:jc w:val="center"/>
        <w:ind w:right="-519"/>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press release issued by GasLog Partners LP on November 7, 2018 announcing the pricing of its public offering of its Series C Cumulative Redeemable Perpetual Fixed to Floating Rate Preference Units is included as Exhibit 99.1 and is incorporated herein by reference.</w:t>
      </w:r>
    </w:p>
    <w:p>
      <w:pPr>
        <w:spacing w:after="0" w:line="1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20"/>
          </w:cols>
          <w:pgMar w:left="240" w:top="337" w:right="7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ind w:left="5520"/>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Andrew J. Orekar</w:t>
            </w:r>
          </w:p>
        </w:tc>
        <w:tc>
          <w:tcPr>
            <w:tcW w:w="40" w:type="dxa"/>
            <w:vAlign w:val="bottom"/>
          </w:tcPr>
          <w:p>
            <w:pPr>
              <w:spacing w:after="0"/>
              <w:rPr>
                <w:sz w:val="20"/>
                <w:szCs w:val="20"/>
                <w:color w:val="auto"/>
              </w:rPr>
            </w:pPr>
          </w:p>
        </w:tc>
      </w:tr>
      <w:tr>
        <w:trPr>
          <w:trHeight w:val="195"/>
        </w:trPr>
        <w:tc>
          <w:tcPr>
            <w:tcW w:w="6020" w:type="dxa"/>
            <w:vAlign w:val="bottom"/>
          </w:tcPr>
          <w:p>
            <w:pPr>
              <w:spacing w:after="0"/>
              <w:rPr>
                <w:sz w:val="16"/>
                <w:szCs w:val="16"/>
                <w:color w:val="auto"/>
              </w:rPr>
            </w:pPr>
          </w:p>
        </w:tc>
        <w:tc>
          <w:tcPr>
            <w:tcW w:w="640" w:type="dxa"/>
            <w:vAlign w:val="bottom"/>
          </w:tcPr>
          <w:p>
            <w:pPr>
              <w:ind w:left="8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ind w:left="60"/>
              <w:spacing w:after="0" w:line="195" w:lineRule="exact"/>
              <w:rPr>
                <w:sz w:val="20"/>
                <w:szCs w:val="20"/>
                <w:color w:val="auto"/>
              </w:rPr>
            </w:pPr>
            <w:r>
              <w:rPr>
                <w:rFonts w:ascii="Arial" w:cs="Arial" w:eastAsia="Arial" w:hAnsi="Arial"/>
                <w:sz w:val="18"/>
                <w:szCs w:val="18"/>
                <w:color w:val="auto"/>
              </w:rPr>
              <w:t>Andrew J. Orekar</w:t>
            </w:r>
          </w:p>
        </w:tc>
        <w:tc>
          <w:tcPr>
            <w:tcW w:w="40" w:type="dxa"/>
            <w:vAlign w:val="bottom"/>
          </w:tcPr>
          <w:p>
            <w:pPr>
              <w:spacing w:after="0"/>
              <w:rPr>
                <w:sz w:val="16"/>
                <w:szCs w:val="16"/>
                <w:color w:val="auto"/>
              </w:rPr>
            </w:pPr>
          </w:p>
        </w:tc>
      </w:tr>
      <w:tr>
        <w:trPr>
          <w:trHeight w:val="230"/>
        </w:trPr>
        <w:tc>
          <w:tcPr>
            <w:tcW w:w="602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Title:</w:t>
            </w:r>
          </w:p>
        </w:tc>
        <w:tc>
          <w:tcPr>
            <w:tcW w:w="476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0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GasLog Partners LP Announces Pricing of its Public Offering of 8.500% Series C Cumulative Redeemable Perpetual Fixed to Floating Rate Preference Units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MONACO, November 7, 2018 – GasLog Partners LP (“GasLog Partners”, the “Partnership” or “we”) (NYSE: GLOP) announced today that it has priced its public offering of 4,000,000 units of its 8.500% Series C Cumulative Redeemable Perpetual Fixed to Floating Rate Preference Units, liquidation preference $25.00 per unit (the “Series C Preference Units”) at a price to the public of $25.00 per unit. The underwriters have a 30-day option to purchase up to 600,000 additional Series C Preference Units from the Partnership. The Partnership intends to file an application to list the Series C Preference Units on the New York Stock Exchange. The offering is expected to close on or about November 15, 2018.</w:t>
      </w:r>
    </w:p>
    <w:p>
      <w:pPr>
        <w:spacing w:after="0" w:line="17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net proceeds from the offering after deducting underwriting discounts and commissions are expected to be approximately $96,850,000. The Partnership plans to use the net proceeds from the public offering for general partnership purposes, which may include future acquisitions, debt repayment, capital expenditures and additions to working capital. We currently expect that this will include future acquisitions from GasLog Ltd., our parent (“GasLog”).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UBS Investment Bank, Morgan Stanley, Stifel, Citigroup and Credit Suisse are acting as joint book-runners for the offering.</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offering is being made only by means of a prospectus. A copy of the preliminary prospectus relating to the offering may be obtained from UBS Securities LLC, Attention: Prospectus Specialist, 1285 Avenue of the Americas, New York, New York 10019, telephone: (888) 827-7275, Morgan Stanley &amp; Co. LLC, Attention: Prospectus Department, 180 Varick Street, 2nd Floor, New York, New York 10014, telephone: 1-866-718-1649, Stifel, Nicolaus &amp; Company, Incorporated, Attention: Syndicate Department, One South Street, 15th Floor, Baltimore, MD 21202, telephone: (855) 300-7136, email: syndprospectus@stifel.com, Citigroup Global Markets Inc., c/o Broadridge Financial Solutions, 1155 Long Island Avenue, Edgewood, NY 11717, telephone:</w:t>
      </w:r>
    </w:p>
    <w:p>
      <w:pPr>
        <w:spacing w:after="0" w:line="2"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831-9146 and Credit Suisse Securities (USA) LLC, Attention: Prospectus Department, One Madison Avenue, New York, New York 10010, telephone:</w:t>
      </w:r>
    </w:p>
    <w:p>
      <w:pPr>
        <w:spacing w:after="0" w:line="32" w:lineRule="exact"/>
        <w:rPr>
          <w:rFonts w:ascii="Arial" w:cs="Arial" w:eastAsia="Arial" w:hAnsi="Arial"/>
          <w:sz w:val="16"/>
          <w:szCs w:val="16"/>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221-1307, email: newyork.prospectus@credit-suisse.com.</w:t>
      </w:r>
    </w:p>
    <w:p>
      <w:pPr>
        <w:spacing w:after="0" w:line="2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registration statement relating to these securities was declared effective by the U.S. Securities and Exchange Commission on October 10, 2017.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Upon closing of the acquisition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GasLog Partners’ fleet will consist of 14 LNG carriers with an average carrying capacity of approximately 157,000 cbm. GasLog Partners’ principal executive offices are located at Gildo Pastor Center, 7 Rue du Gabian, MC 98000, Monaco.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73" w:lineRule="auto"/>
        <w:rPr>
          <w:sz w:val="20"/>
          <w:szCs w:val="20"/>
          <w:color w:val="auto"/>
        </w:rPr>
      </w:pPr>
      <w:r>
        <w:rPr>
          <w:rFonts w:ascii="Arial" w:cs="Arial" w:eastAsia="Arial" w:hAnsi="Arial"/>
          <w:sz w:val="17"/>
          <w:szCs w:val="17"/>
          <w:color w:val="auto"/>
        </w:rPr>
        <w:t>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60" w:right="50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660" w:right="40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25" w:lineRule="exact"/>
        <w:rPr>
          <w:rFonts w:ascii="Arial" w:cs="Arial" w:eastAsia="Arial" w:hAnsi="Arial"/>
          <w:sz w:val="18"/>
          <w:szCs w:val="18"/>
          <w:color w:val="auto"/>
        </w:rPr>
      </w:pPr>
    </w:p>
    <w:p>
      <w:pPr>
        <w:ind w:left="660" w:right="10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5" w:name="page6"/>
    <w:bookmarkEnd w:id="5"/>
    <w:p>
      <w:pPr>
        <w:ind w:left="660" w:right="320" w:hanging="328"/>
        <w:spacing w:after="0" w:line="264"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00"/>
    </w:lvl>
  </w:abstractNum>
  <w:abstractNum w:abstractNumId="1">
    <w:nsid w:val="19495CFF"/>
    <w:multiLevelType w:val="hybridMultilevel"/>
    <w:lvl w:ilvl="0">
      <w:lvlJc w:val="left"/>
      <w:lvlText w:val="(%1)"/>
      <w:numFmt w:val="decimal"/>
      <w:start w:val="800"/>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2019-12-08T10:04:05Z</dcterms:created>
  <dcterms:modified xsi:type="dcterms:W3CDTF">2019-12-08T10:04:05Z</dcterms:modified>
</cp:coreProperties>
</file>