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24"/>
          <w:szCs w:val="24"/>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25" w:lineRule="exact"/>
        <w:rPr>
          <w:sz w:val="24"/>
          <w:szCs w:val="24"/>
          <w:color w:val="auto"/>
        </w:rPr>
      </w:pPr>
    </w:p>
    <w:p>
      <w:pPr>
        <w:jc w:val="center"/>
        <w:ind w:right="-1060"/>
        <w:spacing w:after="0"/>
        <w:rPr>
          <w:sz w:val="20"/>
          <w:szCs w:val="20"/>
          <w:color w:val="auto"/>
        </w:rPr>
      </w:pPr>
      <w:r>
        <w:rPr>
          <w:rFonts w:ascii="Times New Roman" w:cs="Times New Roman" w:eastAsia="Times New Roman" w:hAnsi="Times New Roman"/>
          <w:sz w:val="18"/>
          <w:szCs w:val="18"/>
          <w:b w:val="1"/>
          <w:bCs w:val="1"/>
          <w:color w:val="auto"/>
        </w:rPr>
        <w:t>REPORT OF FOREIGN PRIVATE ISSUER PURSUANT TO RULE 13a-16 OR</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15d-16 UNDER THE SECURITIES EXCHANGE ACT OF 1934</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For the month of July 2022</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Commission File Number 001-36433</w:t>
      </w:r>
    </w:p>
    <w:p>
      <w:pPr>
        <w:spacing w:after="0" w:line="214"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5"/>
          <w:szCs w:val="25"/>
          <w:b w:val="1"/>
          <w:bCs w:val="1"/>
          <w:color w:val="auto"/>
        </w:rPr>
        <w:t>GasLog Partners LP</w:t>
      </w:r>
    </w:p>
    <w:p>
      <w:pPr>
        <w:spacing w:after="0" w:line="40"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c/o GasLog LNG Services Ltd.</w:t>
      </w:r>
    </w:p>
    <w:p>
      <w:pPr>
        <w:spacing w:after="0" w:line="2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69 Akti Miaouli 18537</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Piraeus Greece</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96"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Form 20-F þ Form 40-F </w:t>
      </w:r>
      <w:r>
        <w:rPr>
          <w:rFonts w:ascii="MS PGothic" w:cs="MS PGothic" w:eastAsia="MS PGothic" w:hAnsi="MS PGothic"/>
          <w:sz w:val="18"/>
          <w:szCs w:val="18"/>
          <w:color w:val="auto"/>
        </w:rPr>
        <w:t>☐</w:t>
      </w:r>
    </w:p>
    <w:p>
      <w:pPr>
        <w:spacing w:after="0" w:line="25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if the registrant is submitting the Form 6-K in paper as permitted by Regulation S-T Rule 101(b)(1): ________</w:t>
      </w:r>
    </w:p>
    <w:p>
      <w:pPr>
        <w:spacing w:after="0" w:line="23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if the registrant is submitting the Form 6-K in paper as permitted by Regulation S-T Rule 101(b)(7): 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196215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221615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530225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660" w:right="1440" w:bottom="1440" w:gutter="0" w:footer="0" w:header="0"/>
        </w:sectPr>
      </w:pPr>
    </w:p>
    <w:bookmarkStart w:id="1" w:name="page2"/>
    <w:bookmarkEnd w:id="1"/>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press release issued by GasLog Partners LP. on July 14, 2022 announcing the availability of 2021 Sustainability Report is attached hereto as Exhibit 99.1.</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INCORPORATION BY REFERENCE</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Exhibit 99.1 to this Report on Form 6-K shall be incorporated by reference into our registration statement on Form F-3 (File No. 333-249399), filed with the Securities and Exchange Commission (the “SEC”) on October 9, 2020, and the registration statement on Form S-8 (File No. 333-203139), filed with the SEC on March 31, 2015, in each case to the extent not superseded by information subsequently filed or furnished (to the extent we expressly state that we incorporate such furnished information by reference) by us under the Securities Act of 1933 or the Securities Exchange Act of 1934, in each case as amended</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EXHIBIT LIST</w:t>
      </w:r>
    </w:p>
    <w:p>
      <w:pPr>
        <w:spacing w:after="0" w:line="225"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color w:val="auto"/>
        </w:rPr>
        <w:t>Exhibit</w:t>
      </w:r>
      <w:r>
        <w:rPr>
          <w:sz w:val="20"/>
          <w:szCs w:val="20"/>
          <w:color w:val="auto"/>
        </w:rPr>
        <w:tab/>
      </w:r>
      <w:r>
        <w:rPr>
          <w:rFonts w:ascii="Times New Roman" w:cs="Times New Roman" w:eastAsia="Times New Roman" w:hAnsi="Times New Roman"/>
          <w:sz w:val="18"/>
          <w:szCs w:val="18"/>
          <w:color w:val="auto"/>
        </w:rPr>
        <w:t>Description</w:t>
      </w:r>
    </w:p>
    <w:p>
      <w:pPr>
        <w:spacing w:after="0" w:line="225"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7"/>
          <w:szCs w:val="17"/>
          <w:u w:val="single" w:color="auto"/>
          <w:color w:val="0000EE"/>
        </w:rPr>
        <w:t>Press Release dated July 14,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3" w:lineRule="exact"/>
        <w:rPr>
          <w:sz w:val="20"/>
          <w:szCs w:val="20"/>
          <w:color w:val="auto"/>
        </w:rPr>
      </w:pPr>
    </w:p>
    <w:p>
      <w:pPr>
        <w:ind w:firstLine="49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July 14, 2022</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GASLOG PARTNERS LP,</w:t>
      </w:r>
    </w:p>
    <w:p>
      <w:pPr>
        <w:spacing w:after="0" w:line="225"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by /s/ Paolo Enoizi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17145</wp:posOffset>
            </wp:positionV>
            <wp:extent cx="31972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21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Name: Paolo Enoizi</w:t>
      </w:r>
    </w:p>
    <w:p>
      <w:pPr>
        <w:spacing w:after="0" w:line="27" w:lineRule="exact"/>
        <w:rPr>
          <w:sz w:val="20"/>
          <w:szCs w:val="20"/>
          <w:color w:val="auto"/>
        </w:rPr>
      </w:pPr>
    </w:p>
    <w:p>
      <w:pPr>
        <w:ind w:left="6200"/>
        <w:spacing w:after="0"/>
        <w:tabs>
          <w:tab w:leader="none" w:pos="67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color w:val="auto"/>
        </w:rPr>
        <w:t>Exhibit 99.1</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GasLog Partners LP Announces Availability of 2021 Sustainability Report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Majuro, Marshall Islands, July 14, 2022 (GLOBE NEWSWIRE) — GasLog Partners LP (“GasLog Partners” or the “Partnership”) (NYSE: GLOP) today announced the availability of the Partnership’s 2021 Sustainability Report. The Sustainability Report, which can be accessed on the Partnership’s website, has been compiled in general compliance with the Sustainability Accounting Standards Board (“SASB”) Marine Transportation standard. In the Report, GasLog Partners summarizes progress delivered around the focus areas of decarbonization, safety and wellbeing, and diversity, equity and inclusion, among other areas.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GasLog Partners LP 2021 Sustainability Report: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204667"/>
        </w:rPr>
        <w:t>www.gaslogmlp.com/investors/sustainability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Robert Brinberg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Rose &amp;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Phone: +1 212-517-0810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0563C1"/>
        </w:rPr>
        <w:t>gaslog@roseandco.com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About GasLog Partners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GasLog Partners is an owner and operator of LNG carriers. The Partnership’s fleet consists of 14 wholly-owned LNG carriers as well as one vessel on a bareboat charter, with an average carrying capacity of approximately 158,000 cbm. GasLog Partners is a publicly traded master limited partnership (NYSE: GLOP) but has elected to be treated as a C corporation for U.S. income tax purposes and therefore its investors receive an Internal Revenue Service Form 1099 with respect to any distributions declared and received. Visit GasLog Partners’ website at http://www.gaslogmlp.com.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2022-07-14T05:52:13Z</dcterms:created>
  <dcterms:modified xsi:type="dcterms:W3CDTF">2022-07-14T05:52:13Z</dcterms:modified>
</cp:coreProperties>
</file>