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532278d1_6k.htm"/>
      <w:bookmarkStart w:id="1" w:name="kstm2532278d1_6k"/>
      <w:bookmarkEnd w:id="0"/>
      <w:bookmarkEnd w:id="1"/>
      <w:r>
        <w:rPr/>
        <w:t> </w:t>
      </w:r>
    </w:p>
    <w:p>
      <w:pPr>
        <w:pStyle w:val="TextBody"/>
        <w:bidi w:val="0"/>
        <w:spacing w:before="60" w:after="6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 PURSUANT TO RULE 13a-16 OR 15d-16 UNDER THE SECURITIES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November 2025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Commission File Number 001-36433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GasLog Partners LP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c/o GasLog LNG Services Ltd.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69 Akti Miaouli, 18537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Piraeus, Greece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  ☒     Form 40-F  </w:t>
      </w: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press release issued by GasLog Partners LP on November 26, 2025 announcing the Series A, B and C Preference Units distributions payable on December 15, 2025 is attached hereto as Exhibit 99.1.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EXHIBIT LIST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9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60"/>
        <w:gridCol w:w="3260"/>
      </w:tblGrid>
      <w:tr>
        <w:trPr/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Exhibit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Description</w:t>
            </w:r>
          </w:p>
        </w:tc>
      </w:tr>
      <w:tr>
        <w:trPr/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532278d1_ex99-1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99.1</w:t>
              </w:r>
            </w:hyperlink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532278d1_ex99-1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Press Release dated November 26, 2025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9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0"/>
        <w:gridCol w:w="60"/>
        <w:gridCol w:w="230"/>
        <w:gridCol w:w="545"/>
        <w:gridCol w:w="1955"/>
      </w:tblGrid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November 26, 2025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9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GASLOG PARTNERS LP</w:t>
            </w:r>
          </w:p>
        </w:tc>
      </w:tr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</w:t>
            </w:r>
          </w:p>
        </w:tc>
        <w:tc>
          <w:tcPr>
            <w:tcW w:w="2500" w:type="dxa"/>
            <w:gridSpan w:val="2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Paolo Enoizi</w:t>
            </w:r>
          </w:p>
        </w:tc>
      </w:tr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Paolo Enoizi</w:t>
            </w:r>
          </w:p>
        </w:tc>
      </w:tr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bookmarkStart w:id="2" w:name="tm2532278d1_ex99-1.htm"/>
      <w:bookmarkStart w:id="3" w:name="kstm2532278d1_ex991"/>
      <w:bookmarkEnd w:id="2"/>
      <w:bookmarkEnd w:id="3"/>
      <w:r>
        <w:rPr>
          <w:caps w:val="false"/>
          <w:smallCaps w:val="false"/>
        </w:rPr>
        <w:t> </w:t>
      </w:r>
      <w:r>
        <w:br w:type="page"/>
      </w:r>
    </w:p>
    <w:p>
      <w:pPr>
        <w:pStyle w:val="TextBody"/>
        <w:bidi w:val="0"/>
        <w:spacing w:before="0" w:after="0"/>
        <w:jc w:val="righ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 99.1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GasLog Partners LP Declares Distributions on Series A, B and C Preference Units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Majuro, Marshall Islands, November 26, 2025, GasLog Partners LP (“GasLog Partners” or the “Partnership”) (NYSE: GLOP-PA, GLOP-PB, GLOP-PC),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an international owner and operator of liquefied natural gas (“LNG”) carriers, today announced the quarterly distributions on its preference units as follows: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-10" w:type="dxa"/>
        <w:tblLayout w:type="fixed"/>
        <w:tblCellMar>
          <w:top w:w="28" w:type="dxa"/>
          <w:left w:w="120" w:type="dxa"/>
          <w:bottom w:w="28" w:type="dxa"/>
          <w:right w:w="28" w:type="dxa"/>
        </w:tblCellMar>
      </w:tblPr>
      <w:tblGrid>
        <w:gridCol w:w="4896"/>
        <w:gridCol w:w="2382"/>
        <w:gridCol w:w="1409"/>
        <w:gridCol w:w="1518"/>
      </w:tblGrid>
      <w:tr>
        <w:trPr/>
        <w:tc>
          <w:tcPr>
            <w:tcW w:w="4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Series of Preference Units</w:t>
            </w:r>
          </w:p>
        </w:tc>
        <w:tc>
          <w:tcPr>
            <w:tcW w:w="23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Distribution</w:t>
            </w:r>
          </w:p>
        </w:tc>
        <w:tc>
          <w:tcPr>
            <w:tcW w:w="1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Record Date</w:t>
            </w:r>
          </w:p>
        </w:tc>
        <w:tc>
          <w:tcPr>
            <w:tcW w:w="15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Payment Date</w:t>
            </w:r>
          </w:p>
        </w:tc>
      </w:tr>
      <w:tr>
        <w:trPr/>
        <w:tc>
          <w:tcPr>
            <w:tcW w:w="4896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Series A Cumulative Redeemable Perpetual Fixed to Floating Rate</w:t>
            </w:r>
          </w:p>
        </w:tc>
        <w:tc>
          <w:tcPr>
            <w:tcW w:w="2382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$0.5390625 per preference unit</w:t>
            </w:r>
          </w:p>
        </w:tc>
        <w:tc>
          <w:tcPr>
            <w:tcW w:w="1409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December 8, 2025</w:t>
            </w:r>
          </w:p>
        </w:tc>
        <w:tc>
          <w:tcPr>
            <w:tcW w:w="1518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December 15, 2025</w:t>
            </w:r>
          </w:p>
        </w:tc>
      </w:tr>
      <w:tr>
        <w:trPr/>
        <w:tc>
          <w:tcPr>
            <w:tcW w:w="48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Preference Units</w:t>
            </w:r>
          </w:p>
        </w:tc>
        <w:tc>
          <w:tcPr>
            <w:tcW w:w="238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1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896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Series B Cumulative Redeemable Perpetual Fixed to Floating Rate</w:t>
            </w:r>
          </w:p>
        </w:tc>
        <w:tc>
          <w:tcPr>
            <w:tcW w:w="2382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$0.6396068 per preference unit</w:t>
            </w:r>
          </w:p>
        </w:tc>
        <w:tc>
          <w:tcPr>
            <w:tcW w:w="1409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December 8, 2025</w:t>
            </w:r>
          </w:p>
        </w:tc>
        <w:tc>
          <w:tcPr>
            <w:tcW w:w="1518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December 15, 2025</w:t>
            </w:r>
          </w:p>
        </w:tc>
      </w:tr>
      <w:tr>
        <w:trPr/>
        <w:tc>
          <w:tcPr>
            <w:tcW w:w="48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Preference Units</w:t>
            </w:r>
          </w:p>
        </w:tc>
        <w:tc>
          <w:tcPr>
            <w:tcW w:w="238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1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896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Series C Cumulative Redeemable Perpetual Fixed to Floating Rate</w:t>
            </w:r>
          </w:p>
        </w:tc>
        <w:tc>
          <w:tcPr>
            <w:tcW w:w="2382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$0.6066193 per preference unit</w:t>
            </w:r>
          </w:p>
        </w:tc>
        <w:tc>
          <w:tcPr>
            <w:tcW w:w="1409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December 8, 2025</w:t>
            </w:r>
          </w:p>
        </w:tc>
        <w:tc>
          <w:tcPr>
            <w:tcW w:w="1518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December 15, 2025</w:t>
            </w:r>
          </w:p>
        </w:tc>
      </w:tr>
      <w:tr>
        <w:trPr/>
        <w:tc>
          <w:tcPr>
            <w:tcW w:w="48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Preference Units</w:t>
            </w:r>
          </w:p>
        </w:tc>
        <w:tc>
          <w:tcPr>
            <w:tcW w:w="238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1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About GasLog Partners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GasLog Partners is an owner and operator of LNG carriers. The Partnership’s fleet consists of eight wholly-owned LNG carriers as well as three vessels on bareboat charters, with an average carrying capacity of approximately 162,000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http://www.gaslogmlp.com.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403</Words>
  <Characters>2276</Characters>
  <CharactersWithSpaces>2703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