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3</w:t>
      </w:r>
    </w:p>
    <w:p>
      <w:pPr>
        <w:ind w:left="6"/>
        <w:spacing w:after="0" w:line="238" w:lineRule="auto"/>
        <w:rPr>
          <w:sz w:val="20"/>
          <w:szCs w:val="20"/>
          <w:color w:val="auto"/>
        </w:rPr>
      </w:pPr>
      <w:r>
        <w:rPr>
          <w:rFonts w:ascii="Courier New" w:cs="Courier New" w:eastAsia="Courier New" w:hAnsi="Courier New"/>
          <w:sz w:val="19"/>
          <w:szCs w:val="19"/>
          <w:color w:val="auto"/>
        </w:rPr>
        <w:t>GASLOG PARTNERS LP</w:t>
      </w: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7" w:lineRule="auto"/>
        <w:rPr>
          <w:sz w:val="20"/>
          <w:szCs w:val="20"/>
          <w:color w:val="auto"/>
        </w:rPr>
      </w:pPr>
      <w:r>
        <w:rPr>
          <w:rFonts w:ascii="Courier New" w:cs="Courier New" w:eastAsia="Courier New" w:hAnsi="Courier New"/>
          <w:sz w:val="19"/>
          <w:szCs w:val="19"/>
          <w:color w:val="auto"/>
        </w:rPr>
        <w:t>Cusip #Y2687W108</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is filed:</w:t>
      </w:r>
    </w:p>
    <w:p>
      <w:pPr>
        <w:spacing w:after="0" w:line="5"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#Y2687W108</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FMR LLC</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jc w:val="both"/>
        <w:ind w:left="6" w:right="8900" w:firstLine="884"/>
        <w:spacing w:after="0" w:line="251" w:lineRule="auto"/>
        <w:tabs>
          <w:tab w:leader="none" w:pos="14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Item 4: Delaware Item 5: 8,300 Item 6: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7: 4,469,278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9: 4,469,278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11: 9.889%</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12: HC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#Y2687W108</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Abigail P. Johnson</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rPr>
          <w:sz w:val="20"/>
          <w:szCs w:val="20"/>
          <w:color w:val="auto"/>
        </w:rPr>
      </w:pPr>
      <w:r>
        <w:rPr>
          <w:rFonts w:ascii="Courier New" w:cs="Courier New" w:eastAsia="Courier New" w:hAnsi="Courier New"/>
          <w:sz w:val="19"/>
          <w:szCs w:val="19"/>
          <w:color w:val="auto"/>
        </w:rPr>
        <w:t>Item 4: United States of America</w:t>
      </w:r>
    </w:p>
    <w:p>
      <w:pPr>
        <w:ind w:left="6"/>
        <w:spacing w:after="0" w:line="237" w:lineRule="auto"/>
        <w:rPr>
          <w:sz w:val="20"/>
          <w:szCs w:val="20"/>
          <w:color w:val="auto"/>
        </w:rPr>
      </w:pPr>
      <w:r>
        <w:rPr>
          <w:rFonts w:ascii="Courier New" w:cs="Courier New" w:eastAsia="Courier New" w:hAnsi="Courier New"/>
          <w:sz w:val="19"/>
          <w:szCs w:val="19"/>
          <w:color w:val="auto"/>
        </w:rPr>
        <w:t>Item 5: 0</w:t>
      </w:r>
    </w:p>
    <w:p>
      <w:pPr>
        <w:ind w:left="6"/>
        <w:spacing w:after="0"/>
        <w:rPr>
          <w:sz w:val="20"/>
          <w:szCs w:val="20"/>
          <w:color w:val="auto"/>
        </w:rPr>
      </w:pPr>
      <w:r>
        <w:rPr>
          <w:rFonts w:ascii="Courier New" w:cs="Courier New" w:eastAsia="Courier New" w:hAnsi="Courier New"/>
          <w:sz w:val="19"/>
          <w:szCs w:val="19"/>
          <w:color w:val="auto"/>
        </w:rPr>
        <w:t>Item 6: 0</w:t>
      </w:r>
    </w:p>
    <w:p>
      <w:pPr>
        <w:ind w:left="6"/>
        <w:spacing w:after="0" w:line="237" w:lineRule="auto"/>
        <w:rPr>
          <w:sz w:val="20"/>
          <w:szCs w:val="20"/>
          <w:color w:val="auto"/>
        </w:rPr>
      </w:pPr>
      <w:r>
        <w:rPr>
          <w:rFonts w:ascii="Courier New" w:cs="Courier New" w:eastAsia="Courier New" w:hAnsi="Courier New"/>
          <w:sz w:val="19"/>
          <w:szCs w:val="19"/>
          <w:color w:val="auto"/>
        </w:rPr>
        <w:t>Item 7: 4,469,278</w:t>
      </w:r>
    </w:p>
    <w:p>
      <w:pPr>
        <w:ind w:left="6"/>
        <w:spacing w:after="0"/>
        <w:rPr>
          <w:sz w:val="20"/>
          <w:szCs w:val="20"/>
          <w:color w:val="auto"/>
        </w:rPr>
      </w:pPr>
      <w:r>
        <w:rPr>
          <w:rFonts w:ascii="Courier New" w:cs="Courier New" w:eastAsia="Courier New" w:hAnsi="Courier New"/>
          <w:sz w:val="19"/>
          <w:szCs w:val="19"/>
          <w:color w:val="auto"/>
        </w:rPr>
        <w:t>Item 8: 0</w:t>
      </w:r>
    </w:p>
    <w:p>
      <w:pPr>
        <w:ind w:left="6"/>
        <w:spacing w:after="0" w:line="237" w:lineRule="auto"/>
        <w:rPr>
          <w:sz w:val="20"/>
          <w:szCs w:val="20"/>
          <w:color w:val="auto"/>
        </w:rPr>
      </w:pPr>
      <w:r>
        <w:rPr>
          <w:rFonts w:ascii="Courier New" w:cs="Courier New" w:eastAsia="Courier New" w:hAnsi="Courier New"/>
          <w:sz w:val="19"/>
          <w:szCs w:val="19"/>
          <w:color w:val="auto"/>
        </w:rPr>
        <w:t>Item 9: 4,469,278</w:t>
      </w:r>
    </w:p>
    <w:p>
      <w:pPr>
        <w:ind w:left="6"/>
        <w:spacing w:after="0"/>
        <w:rPr>
          <w:sz w:val="20"/>
          <w:szCs w:val="20"/>
          <w:color w:val="auto"/>
        </w:rPr>
      </w:pPr>
      <w:r>
        <w:rPr>
          <w:rFonts w:ascii="Courier New" w:cs="Courier New" w:eastAsia="Courier New" w:hAnsi="Courier New"/>
          <w:sz w:val="19"/>
          <w:szCs w:val="19"/>
          <w:color w:val="auto"/>
        </w:rPr>
        <w:t>Item 11: 9.889%</w:t>
      </w:r>
    </w:p>
    <w:p>
      <w:pPr>
        <w:ind w:left="6"/>
        <w:spacing w:after="0" w:line="237" w:lineRule="auto"/>
        <w:rPr>
          <w:sz w:val="20"/>
          <w:szCs w:val="20"/>
          <w:color w:val="auto"/>
        </w:rPr>
      </w:pPr>
      <w:r>
        <w:rPr>
          <w:rFonts w:ascii="Courier New" w:cs="Courier New" w:eastAsia="Courier New" w:hAnsi="Courier New"/>
          <w:sz w:val="19"/>
          <w:szCs w:val="19"/>
          <w:color w:val="auto"/>
        </w:rPr>
        <w:t>Item 12: IN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#Y2687W108</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Fidelity Series Value Discovery Fund</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4: Massachusetts</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5: 2,388,800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6: 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7: 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9: 2,388,800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11: 5.286%</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GASLOG PARTNERS LP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81 KINGS ROAD, C/O GASLOG SERVICES UK LTD</w:t>
      </w:r>
    </w:p>
    <w:p>
      <w:pPr>
        <w:ind w:left="6"/>
        <w:spacing w:after="0"/>
        <w:tabs>
          <w:tab w:leader="none" w:pos="986" w:val="left"/>
        </w:tabs>
        <w:rPr>
          <w:sz w:val="20"/>
          <w:szCs w:val="20"/>
          <w:color w:val="auto"/>
        </w:rPr>
      </w:pPr>
      <w:r>
        <w:rPr>
          <w:rFonts w:ascii="Courier New" w:cs="Courier New" w:eastAsia="Courier New" w:hAnsi="Courier New"/>
          <w:sz w:val="19"/>
          <w:szCs w:val="19"/>
          <w:color w:val="auto"/>
        </w:rPr>
        <w:t>LONDON,</w:t>
      </w:r>
      <w:r>
        <w:rPr>
          <w:sz w:val="20"/>
          <w:szCs w:val="20"/>
          <w:color w:val="auto"/>
        </w:rPr>
        <w:tab/>
      </w:r>
      <w:r>
        <w:rPr>
          <w:rFonts w:ascii="Courier New" w:cs="Courier New" w:eastAsia="Courier New" w:hAnsi="Courier New"/>
          <w:sz w:val="18"/>
          <w:szCs w:val="18"/>
          <w:color w:val="auto"/>
        </w:rPr>
        <w:t>X0 SW3 4NX</w:t>
      </w:r>
    </w:p>
    <w:p>
      <w:pPr>
        <w:ind w:left="6"/>
        <w:spacing w:after="0"/>
        <w:rPr>
          <w:sz w:val="20"/>
          <w:szCs w:val="20"/>
          <w:color w:val="auto"/>
        </w:rPr>
      </w:pPr>
      <w:r>
        <w:rPr>
          <w:rFonts w:ascii="Courier New" w:cs="Courier New" w:eastAsia="Courier New" w:hAnsi="Courier New"/>
          <w:sz w:val="19"/>
          <w:szCs w:val="19"/>
          <w:color w:val="auto"/>
        </w:rPr>
        <w:t>GB</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 Filing: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245 Summer Street, Boston, Massachusetts 02210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2(c). Citizenship:</w:t>
      </w:r>
    </w:p>
    <w:p>
      <w:pPr>
        <w:sectPr>
          <w:pgSz w:w="12240" w:h="15840" w:orient="portrait"/>
          <w:cols w:equalWidth="0" w:num="1">
            <w:col w:w="10686"/>
          </w:cols>
          <w:pgMar w:left="114" w:top="109" w:right="1440" w:bottom="0" w:gutter="0" w:footer="0" w:header="0"/>
        </w:sectPr>
      </w:pPr>
    </w:p>
    <w:bookmarkStart w:id="1" w:name="page2"/>
    <w:bookmarkEnd w:id="1"/>
    <w:p>
      <w:pPr>
        <w:ind w:left="6"/>
        <w:spacing w:after="0" w:line="235" w:lineRule="auto"/>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2(e). CUSIP Number:</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Y2687W108</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Item 3. This statement is filed pursuant to Rule 13d-1(b) or 13d-2(b) or (c) and the person filing, FMR LLC, is a parent holding company in accordance with Section 240.13d-1(b)(1)(ii)(G). (Note: See Exhibit A).</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4,469,278</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9.889%</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8,300</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219" w:lineRule="exact"/>
        <w:rPr>
          <w:rFonts w:ascii="Courier New" w:cs="Courier New" w:eastAsia="Courier New" w:hAnsi="Courier New"/>
          <w:sz w:val="19"/>
          <w:szCs w:val="19"/>
          <w:color w:val="auto"/>
        </w:rPr>
      </w:pPr>
    </w:p>
    <w:p>
      <w:pPr>
        <w:ind w:left="6" w:right="2900" w:hanging="6"/>
        <w:spacing w:after="0" w:line="508" w:lineRule="auto"/>
        <w:tabs>
          <w:tab w:leader="none" w:pos="67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4,469,278 (iv) shared power to dispose or to direct the disposition of: 0</w:t>
      </w:r>
    </w:p>
    <w:p>
      <w:pPr>
        <w:spacing w:after="0" w:line="200"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One or more other persons are known to have the right to receive or the power to direct the receipt of dividends from, or the proceeds from the sale of, the COMMON STOCK of GASLOG PARTNERS LP. No one other person's interest in the COMMON STOCK of GASLOG PARTNERS LP is more than five percent of the total outstanding COMMON STOCK.</w:t>
      </w:r>
    </w:p>
    <w:p>
      <w:pPr>
        <w:spacing w:after="0" w:line="221"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Certifications.</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February 13, 2019</w:t>
      </w:r>
    </w:p>
    <w:p>
      <w:pPr>
        <w:ind w:left="6"/>
        <w:spacing w:after="0" w:line="238" w:lineRule="auto"/>
        <w:rPr>
          <w:sz w:val="20"/>
          <w:szCs w:val="20"/>
          <w:color w:val="auto"/>
        </w:rPr>
      </w:pPr>
      <w:r>
        <w:rPr>
          <w:rFonts w:ascii="Courier New" w:cs="Courier New" w:eastAsia="Courier New" w:hAnsi="Courier New"/>
          <w:sz w:val="19"/>
          <w:szCs w:val="19"/>
          <w:color w:val="auto"/>
        </w:rPr>
        <w:t>Date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/s/ Kevin M. Meagher</w:t>
      </w:r>
    </w:p>
    <w:p>
      <w:pPr>
        <w:ind w:left="6"/>
        <w:spacing w:after="0" w:line="238" w:lineRule="auto"/>
        <w:rPr>
          <w:sz w:val="20"/>
          <w:szCs w:val="20"/>
          <w:color w:val="auto"/>
        </w:rPr>
      </w:pPr>
      <w:r>
        <w:rPr>
          <w:rFonts w:ascii="Courier New" w:cs="Courier New" w:eastAsia="Courier New" w:hAnsi="Courier New"/>
          <w:sz w:val="19"/>
          <w:szCs w:val="19"/>
          <w:color w:val="auto"/>
        </w:rPr>
        <w:t>Signature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Kevin M. Meagher</w:t>
      </w:r>
    </w:p>
    <w:p>
      <w:pPr>
        <w:spacing w:after="0" w:line="5"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2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33"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2240" w:h="15840" w:orient="portrait"/>
          <w:cols w:equalWidth="0" w:num="1">
            <w:col w:w="10686"/>
          </w:cols>
          <w:pgMar w:left="114" w:top="209" w:right="1440" w:bottom="0" w:gutter="0" w:footer="0" w:header="0"/>
        </w:sectPr>
      </w:pPr>
    </w:p>
    <w:p>
      <w:pPr>
        <w:spacing w:after="0" w:line="21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Entity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Classification</w:t>
      </w:r>
    </w:p>
    <w:p>
      <w:pPr>
        <w:spacing w:after="0" w:line="200" w:lineRule="exact"/>
        <w:rPr>
          <w:sz w:val="20"/>
          <w:szCs w:val="20"/>
          <w:color w:val="auto"/>
        </w:rPr>
      </w:pPr>
    </w:p>
    <w:p>
      <w:pPr>
        <w:sectPr>
          <w:pgSz w:w="12240" w:h="15840" w:orient="portrait"/>
          <w:cols w:equalWidth="0" w:num="2">
            <w:col w:w="666" w:space="340"/>
            <w:col w:w="9680"/>
          </w:cols>
          <w:pgMar w:left="114" w:top="209" w:right="1440" w:bottom="0" w:gutter="0" w:footer="0" w:header="0"/>
          <w:type w:val="continuous"/>
        </w:sectPr>
      </w:pPr>
    </w:p>
    <w:p>
      <w:pPr>
        <w:spacing w:after="0" w:line="17" w:lineRule="exact"/>
        <w:rPr>
          <w:sz w:val="20"/>
          <w:szCs w:val="20"/>
          <w:color w:val="auto"/>
        </w:rPr>
      </w:pPr>
    </w:p>
    <w:p>
      <w:pPr>
        <w:ind w:left="6"/>
        <w:spacing w:after="0"/>
        <w:tabs>
          <w:tab w:leader="none" w:pos="1086" w:val="left"/>
        </w:tabs>
        <w:rPr>
          <w:sz w:val="20"/>
          <w:szCs w:val="20"/>
          <w:color w:val="auto"/>
        </w:rPr>
      </w:pPr>
      <w:r>
        <w:rPr>
          <w:rFonts w:ascii="Courier New" w:cs="Courier New" w:eastAsia="Courier New" w:hAnsi="Courier New"/>
          <w:sz w:val="19"/>
          <w:szCs w:val="19"/>
          <w:color w:val="auto"/>
        </w:rPr>
        <w:t>FIAM LLC</w:t>
      </w:r>
      <w:r>
        <w:rPr>
          <w:sz w:val="20"/>
          <w:szCs w:val="20"/>
          <w:color w:val="auto"/>
        </w:rPr>
        <w:tab/>
      </w:r>
      <w:r>
        <w:rPr>
          <w:rFonts w:ascii="Courier New" w:cs="Courier New" w:eastAsia="Courier New" w:hAnsi="Courier New"/>
          <w:sz w:val="18"/>
          <w:szCs w:val="18"/>
          <w:color w:val="auto"/>
        </w:rPr>
        <w:t>IA</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FMR CO., INC * IA</w:t>
      </w:r>
    </w:p>
    <w:p>
      <w:pPr>
        <w:sectPr>
          <w:pgSz w:w="12240" w:h="15840" w:orient="portrait"/>
          <w:cols w:equalWidth="0" w:num="1">
            <w:col w:w="10686"/>
          </w:cols>
          <w:pgMar w:left="114" w:top="209" w:right="1440"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6" w:right="2560" w:hanging="6"/>
        <w:spacing w:after="0" w:line="235" w:lineRule="auto"/>
        <w:tabs>
          <w:tab w:leader="none" w:pos="229"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34"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Abigail P. Johnson is a Director, the Chairman and the Chief Executive Officer of FMR LLC.</w:t>
      </w:r>
    </w:p>
    <w:p>
      <w:pPr>
        <w:spacing w:after="0" w:line="220"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28" w:lineRule="exact"/>
        <w:rPr>
          <w:sz w:val="20"/>
          <w:szCs w:val="20"/>
          <w:color w:val="auto"/>
        </w:rPr>
      </w:pPr>
    </w:p>
    <w:p>
      <w:pPr>
        <w:ind w:left="6" w:right="2240"/>
        <w:spacing w:after="0" w:line="237" w:lineRule="auto"/>
        <w:rPr>
          <w:sz w:val="20"/>
          <w:szCs w:val="20"/>
          <w:color w:val="auto"/>
        </w:rPr>
      </w:pPr>
      <w:r>
        <w:rPr>
          <w:rFonts w:ascii="Courier New" w:cs="Courier New" w:eastAsia="Courier New" w:hAnsi="Courier New"/>
          <w:sz w:val="19"/>
          <w:szCs w:val="19"/>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24"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3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RULE 13d-1(k)(1) AGREEMENT</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The undersigned persons, on February 13, 2019, agree and consent to the joint filing on their behalf of this Schedule 13G in connection with their beneficial ownership of the COMMON STOCK of GASLOG PARTNERS LP at December 31, 2018.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sectPr>
          <w:pgSz w:w="12240" w:h="15840" w:orient="portrait"/>
          <w:cols w:equalWidth="0" w:num="1">
            <w:col w:w="10686"/>
          </w:cols>
          <w:pgMar w:left="114" w:top="209" w:right="1440" w:bottom="0" w:gutter="0" w:footer="0" w:header="0"/>
          <w:type w:val="continuous"/>
        </w:sectPr>
      </w:pPr>
    </w:p>
    <w:bookmarkStart w:id="3" w:name="page4"/>
    <w:bookmarkEnd w:id="3"/>
    <w:p>
      <w:pPr>
        <w:ind w:left="6"/>
        <w:spacing w:after="0" w:line="235"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30, 2018, by and on behalf of 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Fidelity Series Value Discovery Fund</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ind w:left="6"/>
        <w:spacing w:after="0"/>
        <w:rPr>
          <w:sz w:val="20"/>
          <w:szCs w:val="20"/>
          <w:color w:val="auto"/>
        </w:rPr>
      </w:pPr>
      <w:r>
        <w:rPr>
          <w:rFonts w:ascii="Courier New" w:cs="Courier New" w:eastAsia="Courier New" w:hAnsi="Courier New"/>
          <w:sz w:val="19"/>
          <w:szCs w:val="19"/>
          <w:color w:val="auto"/>
        </w:rPr>
        <w:t>Duly authorized under Power of Attorney*</w:t>
      </w:r>
    </w:p>
    <w:p>
      <w:pPr>
        <w:spacing w:after="0" w:line="200" w:lineRule="exact"/>
        <w:rPr>
          <w:sz w:val="20"/>
          <w:szCs w:val="20"/>
          <w:color w:val="auto"/>
        </w:rPr>
      </w:pPr>
    </w:p>
    <w:p>
      <w:pPr>
        <w:spacing w:after="0" w:line="232" w:lineRule="exact"/>
        <w:rPr>
          <w:sz w:val="20"/>
          <w:szCs w:val="20"/>
          <w:color w:val="auto"/>
        </w:rPr>
      </w:pPr>
    </w:p>
    <w:p>
      <w:pPr>
        <w:ind w:left="6" w:right="2120" w:hanging="6"/>
        <w:spacing w:after="0" w:line="236" w:lineRule="auto"/>
        <w:tabs>
          <w:tab w:leader="none" w:pos="229"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sectPr>
      <w:pgSz w:w="12240" w:h="15840" w:orient="portrait"/>
      <w:cols w:equalWidth="0" w:num="1">
        <w:col w:w="10686"/>
      </w:cols>
      <w:pgMar w:left="114"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9"/>
    </w:lvl>
  </w:abstractNum>
  <w:abstractNum w:abstractNumId="6">
    <w:nsid w:val="5BD062C2"/>
    <w:multiLevelType w:val="hybridMultilevel"/>
    <w:lvl w:ilvl="0">
      <w:lvlJc w:val="left"/>
      <w:lvlText w:val="(%1)"/>
      <w:numFmt w:val="lowerLetter"/>
      <w:start w:val="35"/>
    </w:lvl>
  </w:abstractNum>
  <w:abstractNum w:abstractNumId="7">
    <w:nsid w:val="12200854"/>
    <w:multiLevelType w:val="hybridMultilevel"/>
    <w:lvl w:ilvl="0">
      <w:lvlJc w:val="left"/>
      <w:lvlText w:val="(%1)"/>
      <w:numFmt w:val="lowerLetter"/>
      <w:start w:val="6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2019-12-19T21:22:07Z</dcterms:created>
  <dcterms:modified xsi:type="dcterms:W3CDTF">2019-12-19T21:22:07Z</dcterms:modified>
</cp:coreProperties>
</file>