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SCHEDULE 13G/A</w:t>
      </w:r>
    </w:p>
    <w:p>
      <w:pPr>
        <w:spacing w:after="0" w:line="25"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(Rule 13d-102)</w:t>
      </w:r>
    </w:p>
    <w:p>
      <w:pPr>
        <w:jc w:val="center"/>
        <w:ind w:right="-1220"/>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left="216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13d-2(b)</w:t>
      </w:r>
    </w:p>
    <w:p>
      <w:pPr>
        <w:spacing w:after="0" w:line="18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(Name of Issuer)</w:t>
      </w:r>
    </w:p>
    <w:p>
      <w:pPr>
        <w:spacing w:after="0" w:line="19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21"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Y2687W108</w:t>
      </w:r>
    </w:p>
    <w:p>
      <w:pPr>
        <w:spacing w:after="0" w:line="21"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31"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31"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ectPr>
          <w:pgSz w:w="11900" w:h="16838" w:orient="portrait"/>
          <w:cols w:equalWidth="0" w:num="1">
            <w:col w:w="10219"/>
          </w:cols>
          <w:pgMar w:left="240" w:top="20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00" w:type="dxa"/>
            <w:vAlign w:val="bottom"/>
            <w:gridSpan w:val="5"/>
          </w:tcPr>
          <w:p>
            <w:pPr>
              <w:jc w:val="right"/>
              <w:ind w:right="110"/>
              <w:spacing w:after="0"/>
              <w:rPr>
                <w:sz w:val="20"/>
                <w:szCs w:val="20"/>
                <w:color w:val="auto"/>
              </w:rPr>
            </w:pPr>
            <w:r>
              <w:rPr>
                <w:rFonts w:ascii="Arial" w:cs="Arial" w:eastAsia="Arial" w:hAnsi="Arial"/>
                <w:sz w:val="18"/>
                <w:szCs w:val="18"/>
                <w:color w:val="auto"/>
                <w:w w:val="92"/>
              </w:rPr>
              <w:t>CUSIP No. Y2687W108</w:t>
            </w:r>
          </w:p>
        </w:tc>
        <w:tc>
          <w:tcPr>
            <w:tcW w:w="9440" w:type="dxa"/>
            <w:vAlign w:val="bottom"/>
          </w:tcPr>
          <w:p>
            <w:pPr>
              <w:ind w:left="3540"/>
              <w:spacing w:after="0"/>
              <w:rPr>
                <w:sz w:val="20"/>
                <w:szCs w:val="20"/>
                <w:color w:val="auto"/>
              </w:rPr>
            </w:pPr>
            <w:r>
              <w:rPr>
                <w:rFonts w:ascii="Arial" w:cs="Arial" w:eastAsia="Arial" w:hAnsi="Arial"/>
                <w:sz w:val="18"/>
                <w:szCs w:val="18"/>
                <w:color w:val="auto"/>
              </w:rPr>
              <w:t>13G/A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9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6"/>
                <w:szCs w:val="16"/>
                <w:color w:val="auto"/>
              </w:rPr>
            </w:pPr>
          </w:p>
        </w:tc>
        <w:tc>
          <w:tcPr>
            <w:tcW w:w="10940" w:type="dxa"/>
            <w:vAlign w:val="bottom"/>
            <w:tcBorders>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Swank Capital, L.L.C.</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60" w:type="dxa"/>
            <w:vAlign w:val="bottom"/>
            <w:tcBorders>
              <w:bottom w:val="single" w:sz="8" w:color="auto"/>
            </w:tcBorders>
          </w:tcPr>
          <w:p>
            <w:pPr>
              <w:jc w:val="right"/>
              <w:ind w:right="1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9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094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w:t>
            </w:r>
          </w:p>
        </w:tc>
        <w:tc>
          <w:tcPr>
            <w:tcW w:w="5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5</w:t>
            </w:r>
          </w:p>
        </w:tc>
        <w:tc>
          <w:tcPr>
            <w:tcW w:w="9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8"/>
              </w:rPr>
              <w:t>NUMBER OF</w:t>
            </w:r>
          </w:p>
        </w:tc>
        <w:tc>
          <w:tcPr>
            <w:tcW w:w="56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4"/>
              </w:rPr>
              <w:t>SHARES</w:t>
            </w:r>
          </w:p>
        </w:tc>
        <w:tc>
          <w:tcPr>
            <w:tcW w:w="5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6</w:t>
            </w:r>
          </w:p>
        </w:tc>
        <w:tc>
          <w:tcPr>
            <w:tcW w:w="9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989,279</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OWNED BY</w:t>
            </w:r>
          </w:p>
        </w:tc>
        <w:tc>
          <w:tcPr>
            <w:tcW w:w="56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jc w:val="center"/>
              <w:ind w:right="270"/>
              <w:spacing w:after="0" w:line="182" w:lineRule="exact"/>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7</w:t>
            </w:r>
          </w:p>
        </w:tc>
        <w:tc>
          <w:tcPr>
            <w:tcW w:w="94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56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99"/>
              </w:rPr>
              <w:t>WITH</w:t>
            </w:r>
          </w:p>
        </w:tc>
        <w:tc>
          <w:tcPr>
            <w:tcW w:w="56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8</w:t>
            </w:r>
          </w:p>
        </w:tc>
        <w:tc>
          <w:tcPr>
            <w:tcW w:w="9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989,279</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989,279</w:t>
            </w:r>
          </w:p>
        </w:tc>
        <w:tc>
          <w:tcPr>
            <w:tcW w:w="5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17"/>
                <w:szCs w:val="17"/>
                <w:color w:val="auto"/>
              </w:rPr>
            </w:pPr>
          </w:p>
        </w:tc>
        <w:tc>
          <w:tcPr>
            <w:tcW w:w="10940" w:type="dxa"/>
            <w:vAlign w:val="bottom"/>
            <w:tcBorders>
              <w:right w:val="single" w:sz="8" w:color="auto"/>
            </w:tcBorders>
            <w:gridSpan w:val="3"/>
          </w:tcPr>
          <w:p>
            <w:pPr>
              <w:ind w:left="120"/>
              <w:spacing w:after="0" w:line="201" w:lineRule="exact"/>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CERTAIN SHARES*</w:t>
            </w:r>
          </w:p>
        </w:tc>
        <w:tc>
          <w:tcPr>
            <w:tcW w:w="0" w:type="dxa"/>
            <w:vAlign w:val="bottom"/>
          </w:tcPr>
          <w:p>
            <w:pPr>
              <w:spacing w:after="0"/>
              <w:rPr>
                <w:sz w:val="1"/>
                <w:szCs w:val="1"/>
                <w:color w:val="auto"/>
              </w:rPr>
            </w:pPr>
          </w:p>
        </w:tc>
      </w:tr>
      <w:tr>
        <w:trPr>
          <w:trHeight w:val="473"/>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2.4% **</w:t>
            </w:r>
          </w:p>
        </w:tc>
        <w:tc>
          <w:tcPr>
            <w:tcW w:w="5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OO, HC</w:t>
            </w:r>
          </w:p>
        </w:tc>
        <w:tc>
          <w:tcPr>
            <w:tcW w:w="5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20" w:type="dxa"/>
            <w:vAlign w:val="bottom"/>
            <w:gridSpan w:val="4"/>
          </w:tcPr>
          <w:p>
            <w:pPr>
              <w:ind w:left="40"/>
              <w:spacing w:after="0"/>
              <w:rPr>
                <w:sz w:val="20"/>
                <w:szCs w:val="20"/>
                <w:color w:val="auto"/>
              </w:rPr>
            </w:pPr>
            <w:r>
              <w:rPr>
                <w:rFonts w:ascii="Arial" w:cs="Arial" w:eastAsia="Arial" w:hAnsi="Arial"/>
                <w:sz w:val="18"/>
                <w:szCs w:val="18"/>
                <w:color w:val="auto"/>
              </w:rPr>
              <w:t>*SEE INSTRUCTIONS BEFORE FILLING OUT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rPr>
              <w:t>**SEE ITEM 4(b).</w:t>
            </w:r>
          </w:p>
        </w:tc>
        <w:tc>
          <w:tcPr>
            <w:tcW w:w="9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40" w:type="dxa"/>
            <w:vAlign w:val="bottom"/>
          </w:tcPr>
          <w:p>
            <w:pPr>
              <w:ind w:left="36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30"/>
        </w:trPr>
        <w:tc>
          <w:tcPr>
            <w:tcW w:w="2000" w:type="dxa"/>
            <w:vAlign w:val="bottom"/>
            <w:gridSpan w:val="5"/>
          </w:tcPr>
          <w:p>
            <w:pPr>
              <w:jc w:val="right"/>
              <w:ind w:right="110"/>
              <w:spacing w:after="0"/>
              <w:rPr>
                <w:sz w:val="20"/>
                <w:szCs w:val="20"/>
                <w:color w:val="auto"/>
              </w:rPr>
            </w:pPr>
            <w:r>
              <w:rPr>
                <w:rFonts w:ascii="Arial" w:cs="Arial" w:eastAsia="Arial" w:hAnsi="Arial"/>
                <w:sz w:val="18"/>
                <w:szCs w:val="18"/>
                <w:color w:val="auto"/>
                <w:w w:val="92"/>
              </w:rPr>
              <w:t>CUSIP No. Y2687W108</w:t>
            </w:r>
          </w:p>
        </w:tc>
        <w:tc>
          <w:tcPr>
            <w:tcW w:w="9440" w:type="dxa"/>
            <w:vAlign w:val="bottom"/>
          </w:tcPr>
          <w:p>
            <w:pPr>
              <w:ind w:left="3540"/>
              <w:spacing w:after="0"/>
              <w:rPr>
                <w:sz w:val="20"/>
                <w:szCs w:val="20"/>
                <w:color w:val="auto"/>
              </w:rPr>
            </w:pPr>
            <w:r>
              <w:rPr>
                <w:rFonts w:ascii="Arial" w:cs="Arial" w:eastAsia="Arial" w:hAnsi="Arial"/>
                <w:sz w:val="18"/>
                <w:szCs w:val="18"/>
                <w:color w:val="auto"/>
              </w:rPr>
              <w:t>13G/A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9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6"/>
                <w:szCs w:val="16"/>
                <w:color w:val="auto"/>
              </w:rPr>
            </w:pPr>
          </w:p>
        </w:tc>
        <w:tc>
          <w:tcPr>
            <w:tcW w:w="10940" w:type="dxa"/>
            <w:vAlign w:val="bottom"/>
            <w:tcBorders>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Cushing Asset Management, LP</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60" w:type="dxa"/>
            <w:vAlign w:val="bottom"/>
            <w:tcBorders>
              <w:bottom w:val="single" w:sz="8" w:color="auto"/>
            </w:tcBorders>
          </w:tcPr>
          <w:p>
            <w:pPr>
              <w:jc w:val="right"/>
              <w:ind w:right="1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9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094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w:t>
            </w:r>
          </w:p>
        </w:tc>
        <w:tc>
          <w:tcPr>
            <w:tcW w:w="5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5</w:t>
            </w:r>
          </w:p>
        </w:tc>
        <w:tc>
          <w:tcPr>
            <w:tcW w:w="9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8"/>
              </w:rPr>
              <w:t>NUMBER OF</w:t>
            </w:r>
          </w:p>
        </w:tc>
        <w:tc>
          <w:tcPr>
            <w:tcW w:w="56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4"/>
              </w:rPr>
              <w:t>SHARES</w:t>
            </w:r>
          </w:p>
        </w:tc>
        <w:tc>
          <w:tcPr>
            <w:tcW w:w="5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6</w:t>
            </w:r>
          </w:p>
        </w:tc>
        <w:tc>
          <w:tcPr>
            <w:tcW w:w="9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989,279</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OWNED BY</w:t>
            </w:r>
          </w:p>
        </w:tc>
        <w:tc>
          <w:tcPr>
            <w:tcW w:w="56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jc w:val="center"/>
              <w:ind w:right="270"/>
              <w:spacing w:after="0" w:line="182" w:lineRule="exact"/>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7</w:t>
            </w:r>
          </w:p>
        </w:tc>
        <w:tc>
          <w:tcPr>
            <w:tcW w:w="94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56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99"/>
              </w:rPr>
              <w:t>WITH</w:t>
            </w:r>
          </w:p>
        </w:tc>
        <w:tc>
          <w:tcPr>
            <w:tcW w:w="56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8</w:t>
            </w:r>
          </w:p>
        </w:tc>
        <w:tc>
          <w:tcPr>
            <w:tcW w:w="9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989,279</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989,279</w:t>
            </w:r>
          </w:p>
        </w:tc>
        <w:tc>
          <w:tcPr>
            <w:tcW w:w="5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17"/>
                <w:szCs w:val="17"/>
                <w:color w:val="auto"/>
              </w:rPr>
            </w:pPr>
          </w:p>
        </w:tc>
        <w:tc>
          <w:tcPr>
            <w:tcW w:w="10940" w:type="dxa"/>
            <w:vAlign w:val="bottom"/>
            <w:tcBorders>
              <w:right w:val="single" w:sz="8" w:color="auto"/>
            </w:tcBorders>
            <w:gridSpan w:val="3"/>
          </w:tcPr>
          <w:p>
            <w:pPr>
              <w:ind w:left="120"/>
              <w:spacing w:after="0" w:line="201" w:lineRule="exact"/>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CERTAIN SHARES*</w:t>
            </w:r>
          </w:p>
        </w:tc>
        <w:tc>
          <w:tcPr>
            <w:tcW w:w="0" w:type="dxa"/>
            <w:vAlign w:val="bottom"/>
          </w:tcPr>
          <w:p>
            <w:pPr>
              <w:spacing w:after="0"/>
              <w:rPr>
                <w:sz w:val="1"/>
                <w:szCs w:val="1"/>
                <w:color w:val="auto"/>
              </w:rPr>
            </w:pPr>
          </w:p>
        </w:tc>
      </w:tr>
      <w:tr>
        <w:trPr>
          <w:trHeight w:val="473"/>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2.4% **</w:t>
            </w:r>
          </w:p>
        </w:tc>
        <w:tc>
          <w:tcPr>
            <w:tcW w:w="5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PN, IA</w:t>
            </w:r>
          </w:p>
        </w:tc>
        <w:tc>
          <w:tcPr>
            <w:tcW w:w="5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20" w:type="dxa"/>
            <w:vAlign w:val="bottom"/>
            <w:gridSpan w:val="4"/>
          </w:tcPr>
          <w:p>
            <w:pPr>
              <w:ind w:left="40"/>
              <w:spacing w:after="0"/>
              <w:rPr>
                <w:sz w:val="20"/>
                <w:szCs w:val="20"/>
                <w:color w:val="auto"/>
              </w:rPr>
            </w:pPr>
            <w:r>
              <w:rPr>
                <w:rFonts w:ascii="Arial" w:cs="Arial" w:eastAsia="Arial" w:hAnsi="Arial"/>
                <w:sz w:val="18"/>
                <w:szCs w:val="18"/>
                <w:color w:val="auto"/>
              </w:rPr>
              <w:t>*SEE INSTRUCTIONS BEFORE FILLING OUT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rPr>
              <w:t>**SEE ITEM 4(b).</w:t>
            </w:r>
          </w:p>
        </w:tc>
        <w:tc>
          <w:tcPr>
            <w:tcW w:w="9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40" w:type="dxa"/>
            <w:vAlign w:val="bottom"/>
          </w:tcPr>
          <w:p>
            <w:pPr>
              <w:ind w:left="36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30"/>
        </w:trPr>
        <w:tc>
          <w:tcPr>
            <w:tcW w:w="2000" w:type="dxa"/>
            <w:vAlign w:val="bottom"/>
            <w:gridSpan w:val="5"/>
          </w:tcPr>
          <w:p>
            <w:pPr>
              <w:jc w:val="right"/>
              <w:ind w:right="110"/>
              <w:spacing w:after="0"/>
              <w:rPr>
                <w:sz w:val="20"/>
                <w:szCs w:val="20"/>
                <w:color w:val="auto"/>
              </w:rPr>
            </w:pPr>
            <w:r>
              <w:rPr>
                <w:rFonts w:ascii="Arial" w:cs="Arial" w:eastAsia="Arial" w:hAnsi="Arial"/>
                <w:sz w:val="18"/>
                <w:szCs w:val="18"/>
                <w:color w:val="auto"/>
                <w:w w:val="92"/>
              </w:rPr>
              <w:t>CUSIP No. Y2687W108</w:t>
            </w:r>
          </w:p>
        </w:tc>
        <w:tc>
          <w:tcPr>
            <w:tcW w:w="9440" w:type="dxa"/>
            <w:vAlign w:val="bottom"/>
          </w:tcPr>
          <w:p>
            <w:pPr>
              <w:ind w:left="3540"/>
              <w:spacing w:after="0"/>
              <w:rPr>
                <w:sz w:val="20"/>
                <w:szCs w:val="20"/>
                <w:color w:val="auto"/>
              </w:rPr>
            </w:pPr>
            <w:r>
              <w:rPr>
                <w:rFonts w:ascii="Arial" w:cs="Arial" w:eastAsia="Arial" w:hAnsi="Arial"/>
                <w:sz w:val="18"/>
                <w:szCs w:val="18"/>
                <w:color w:val="auto"/>
              </w:rPr>
              <w:t>13G/A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9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6"/>
                <w:szCs w:val="16"/>
                <w:color w:val="auto"/>
              </w:rPr>
            </w:pPr>
          </w:p>
        </w:tc>
        <w:tc>
          <w:tcPr>
            <w:tcW w:w="10940" w:type="dxa"/>
            <w:vAlign w:val="bottom"/>
            <w:tcBorders>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Jerry V. Swank</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60" w:type="dxa"/>
            <w:vAlign w:val="bottom"/>
            <w:tcBorders>
              <w:bottom w:val="single" w:sz="8" w:color="auto"/>
            </w:tcBorders>
          </w:tcPr>
          <w:p>
            <w:pPr>
              <w:jc w:val="right"/>
              <w:ind w:right="1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9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094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U.S. Citizen</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5</w:t>
            </w:r>
          </w:p>
        </w:tc>
        <w:tc>
          <w:tcPr>
            <w:tcW w:w="9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8"/>
              </w:rPr>
              <w:t>NUMBER OF</w:t>
            </w:r>
          </w:p>
        </w:tc>
        <w:tc>
          <w:tcPr>
            <w:tcW w:w="56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4"/>
              </w:rPr>
              <w:t>SHARES</w:t>
            </w:r>
          </w:p>
        </w:tc>
        <w:tc>
          <w:tcPr>
            <w:tcW w:w="5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6</w:t>
            </w:r>
          </w:p>
        </w:tc>
        <w:tc>
          <w:tcPr>
            <w:tcW w:w="9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989,279</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OWNED BY</w:t>
            </w:r>
          </w:p>
        </w:tc>
        <w:tc>
          <w:tcPr>
            <w:tcW w:w="56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jc w:val="center"/>
              <w:ind w:right="270"/>
              <w:spacing w:after="0" w:line="182" w:lineRule="exact"/>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7</w:t>
            </w:r>
          </w:p>
        </w:tc>
        <w:tc>
          <w:tcPr>
            <w:tcW w:w="94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56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99"/>
              </w:rPr>
              <w:t>WITH</w:t>
            </w:r>
          </w:p>
        </w:tc>
        <w:tc>
          <w:tcPr>
            <w:tcW w:w="56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8</w:t>
            </w:r>
          </w:p>
        </w:tc>
        <w:tc>
          <w:tcPr>
            <w:tcW w:w="9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989,279</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989,279</w:t>
            </w:r>
          </w:p>
        </w:tc>
        <w:tc>
          <w:tcPr>
            <w:tcW w:w="5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17"/>
                <w:szCs w:val="17"/>
                <w:color w:val="auto"/>
              </w:rPr>
            </w:pPr>
          </w:p>
        </w:tc>
        <w:tc>
          <w:tcPr>
            <w:tcW w:w="10940" w:type="dxa"/>
            <w:vAlign w:val="bottom"/>
            <w:tcBorders>
              <w:right w:val="single" w:sz="8" w:color="auto"/>
            </w:tcBorders>
            <w:gridSpan w:val="3"/>
          </w:tcPr>
          <w:p>
            <w:pPr>
              <w:ind w:left="120"/>
              <w:spacing w:after="0" w:line="201" w:lineRule="exact"/>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CERTAIN SHARES*</w:t>
            </w:r>
          </w:p>
        </w:tc>
        <w:tc>
          <w:tcPr>
            <w:tcW w:w="0" w:type="dxa"/>
            <w:vAlign w:val="bottom"/>
          </w:tcPr>
          <w:p>
            <w:pPr>
              <w:spacing w:after="0"/>
              <w:rPr>
                <w:sz w:val="1"/>
                <w:szCs w:val="1"/>
                <w:color w:val="auto"/>
              </w:rPr>
            </w:pPr>
          </w:p>
        </w:tc>
      </w:tr>
      <w:tr>
        <w:trPr>
          <w:trHeight w:val="473"/>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2.4% **</w:t>
            </w:r>
          </w:p>
        </w:tc>
        <w:tc>
          <w:tcPr>
            <w:tcW w:w="5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9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 HC</w:t>
            </w:r>
          </w:p>
        </w:tc>
        <w:tc>
          <w:tcPr>
            <w:tcW w:w="56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20" w:type="dxa"/>
            <w:vAlign w:val="bottom"/>
            <w:gridSpan w:val="4"/>
          </w:tcPr>
          <w:p>
            <w:pPr>
              <w:ind w:left="40"/>
              <w:spacing w:after="0"/>
              <w:rPr>
                <w:sz w:val="20"/>
                <w:szCs w:val="20"/>
                <w:color w:val="auto"/>
              </w:rPr>
            </w:pPr>
            <w:r>
              <w:rPr>
                <w:rFonts w:ascii="Arial" w:cs="Arial" w:eastAsia="Arial" w:hAnsi="Arial"/>
                <w:sz w:val="18"/>
                <w:szCs w:val="18"/>
                <w:color w:val="auto"/>
              </w:rPr>
              <w:t>*SEE INSTRUCTIONS BEFORE FILLING OUT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rPr>
              <w:t>**SEE ITEM 4(b).</w:t>
            </w:r>
          </w:p>
        </w:tc>
        <w:tc>
          <w:tcPr>
            <w:tcW w:w="9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40" w:type="dxa"/>
            <w:vAlign w:val="bottom"/>
          </w:tcPr>
          <w:p>
            <w:pPr>
              <w:ind w:left="36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13G/A</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This Amendment No. 1 (this “Amendment”) to the Schedule 13G (the “Schedule 13G”) is being filed on behalf of Swank Capital, L.L.C., a Texas limited liability company (“Swank Capital”), Cushing Asset Management, LP, a Texas limited partnership (“Cushing Management”), and Mr. Jerry V. Swank, the principal of Swank Capital and Cushing Management, relating to Common Units representing limited partner interests (the “Common Units”) of GasLog Partners LP, a limited partnership organized under the laws of the Republic of the Marshall Islands (the “Issuer”).</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Amendment relates to Common Units of the Issuer purchased by Cushing Management through the accounts of certain private funds and managed accounts (collectively, the “Cushing Accounts”). Cushing Management serves as the investment adviser to the Cushing Accounts and may direct the vote and dispose of the 989,279 Common Units held by the Cushing Accounts. Swank Capital serves as the general partner of Cushing Management and may direct Cushing Management to direct the vote and disposition of the 989,279 Common Units held by the Cushing Accounts. As the principal of Swank Capital, Mr. Swank may direct the vote and disposition of the 989,279 Common Units held by the Cushing Accounts.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Amendment amends and restates the Schedule 13G as set forth below.</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Name of Issuer.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GasLog Partners LP</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Gildo Pastor Center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MC 98000, Monaco</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Swank Capital, L.L.C. (“Swank Capital”), Cushing Asset Management, LP (“Cushing Management”) and Mr. Jerry V. Swank.</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8117 Preston Road, Suite 440</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Dallas, Texas 75225</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 or Place of Organization.</w:t>
      </w:r>
    </w:p>
    <w:p>
      <w:pPr>
        <w:spacing w:after="0" w:line="121" w:lineRule="exact"/>
        <w:rPr>
          <w:sz w:val="20"/>
          <w:szCs w:val="20"/>
          <w:color w:val="auto"/>
        </w:rPr>
      </w:pPr>
    </w:p>
    <w:p>
      <w:pPr>
        <w:ind w:left="1040" w:right="160"/>
        <w:spacing w:after="0" w:line="264" w:lineRule="auto"/>
        <w:rPr>
          <w:sz w:val="20"/>
          <w:szCs w:val="20"/>
          <w:color w:val="auto"/>
        </w:rPr>
      </w:pPr>
      <w:r>
        <w:rPr>
          <w:rFonts w:ascii="Arial" w:cs="Arial" w:eastAsia="Arial" w:hAnsi="Arial"/>
          <w:sz w:val="18"/>
          <w:szCs w:val="18"/>
          <w:color w:val="auto"/>
        </w:rPr>
        <w:t>Swank Capital is a limited liability company organized under the laws of the State of Texas. Cushing Management is a limited partnership organized under the laws of the State of Texas. Mr. Swank is the principal of Swank Capital and Cushing Management, and is a United States citizen.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5" w:name="page6"/>
    <w:bookmarkEnd w:id="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2(d)</w:t>
      </w:r>
      <w:r>
        <w:rPr>
          <w:sz w:val="20"/>
          <w:szCs w:val="20"/>
          <w:color w:val="auto"/>
        </w:rPr>
        <w:tab/>
      </w:r>
      <w:r>
        <w:rPr>
          <w:rFonts w:ascii="Arial" w:cs="Arial" w:eastAsia="Arial" w:hAnsi="Arial"/>
          <w:sz w:val="15"/>
          <w:szCs w:val="15"/>
          <w:b w:val="1"/>
          <w:bCs w:val="1"/>
          <w:color w:val="auto"/>
        </w:rPr>
        <w:t>Title of Class of Securities.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Common Units representing limited partner interests (the “Common Units”).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CUSIP Number.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Y2687W108</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Reporting Person.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this statement is filed pursuant to Rule 13d-1(b), or 13d-2(b), check whether the person filing is a:</w:t>
      </w:r>
    </w:p>
    <w:p>
      <w:pPr>
        <w:spacing w:after="0" w:line="102" w:lineRule="exact"/>
        <w:rPr>
          <w:sz w:val="20"/>
          <w:szCs w:val="20"/>
          <w:color w:val="auto"/>
        </w:rPr>
      </w:pPr>
    </w:p>
    <w:p>
      <w:pPr>
        <w:ind w:left="600" w:hanging="349"/>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600" w:hanging="349"/>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600" w:hanging="349"/>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600" w:hanging="349"/>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600" w:hanging="349"/>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advisor in accordance with §240.13d-1(b)(1)(ii)(E).</w:t>
      </w:r>
    </w:p>
    <w:p>
      <w:pPr>
        <w:spacing w:after="0" w:line="117" w:lineRule="exact"/>
        <w:rPr>
          <w:rFonts w:ascii="Arial" w:cs="Arial" w:eastAsia="Arial" w:hAnsi="Arial"/>
          <w:sz w:val="18"/>
          <w:szCs w:val="18"/>
          <w:color w:val="auto"/>
        </w:rPr>
      </w:pPr>
    </w:p>
    <w:p>
      <w:pPr>
        <w:ind w:left="600" w:hanging="349"/>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600" w:hanging="349"/>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600" w:hanging="349"/>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920" w:hanging="669"/>
        <w:spacing w:after="0" w:line="239" w:lineRule="exact"/>
        <w:tabs>
          <w:tab w:leader="none" w:pos="596"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600" w:hanging="349"/>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820" w:hanging="678"/>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Swank Capital, Cushing Management and Mr. Swank are the beneficial owners of 989,279 Common Units.</w:t>
      </w:r>
    </w:p>
    <w:p>
      <w:pPr>
        <w:spacing w:after="0" w:line="130" w:lineRule="exact"/>
        <w:rPr>
          <w:rFonts w:ascii="Arial" w:cs="Arial" w:eastAsia="Arial" w:hAnsi="Arial"/>
          <w:sz w:val="18"/>
          <w:szCs w:val="18"/>
          <w:color w:val="auto"/>
        </w:rPr>
      </w:pPr>
    </w:p>
    <w:p>
      <w:pPr>
        <w:ind w:left="1820" w:right="320" w:hanging="678"/>
        <w:spacing w:after="0" w:line="286" w:lineRule="auto"/>
        <w:tabs>
          <w:tab w:leader="none" w:pos="1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Swank Capital, Cushing Management and Mr. Swank are the beneficial owners of 2.4% of the outstanding Common Units. This percentage is determined by dividing 989,279 by 40,616,601, the number of Common Units issued and outstanding as of September 30, 2017, as reported in the Issuer’s most recent 424B2 Prospectus filed on November 3, 2017.</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6" w:name="page7"/>
    <w:bookmarkEnd w:id="6"/>
    <w:p>
      <w:pPr>
        <w:jc w:val="both"/>
        <w:ind w:left="1820" w:right="60" w:hanging="678"/>
        <w:spacing w:after="0" w:line="279"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Cushing Management, as the investment adviser to the Cushing Accounts, may direct the vote and dispose of the 989,279 Common Units held by the Cushing Accounts. Swank Capital, as the general partner of Cushing Management, may direct it to direct the vote and dispose of the 989,279 Common Units held by the Cushing Accounts. As the principal of Swank Capital, Mr. Swank may direct the vote and disposition of the 989,279 Common Units held by the Cushing Accounts.</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04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owners of more than five percent of the class of securities, check the following [X].</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040"/>
        <w:spacing w:after="0" w:line="259" w:lineRule="auto"/>
        <w:rPr>
          <w:sz w:val="20"/>
          <w:szCs w:val="20"/>
          <w:color w:val="auto"/>
        </w:rPr>
      </w:pPr>
      <w:r>
        <w:rPr>
          <w:rFonts w:ascii="Arial" w:cs="Arial" w:eastAsia="Arial" w:hAnsi="Arial"/>
          <w:sz w:val="18"/>
          <w:szCs w:val="18"/>
          <w:color w:val="auto"/>
        </w:rPr>
        <w:t>By signing below each of the Reporting Persons certifies that, to the best of such person’s knowledge and belief, the securities referred to above were acquired and held in the ordinary course of business and were not acquired and were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 w:name="page8"/>
    <w:bookmarkEnd w:id="7"/>
    <w:p>
      <w:pPr>
        <w:jc w:val="center"/>
        <w:ind w:right="-4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February 14,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SWANK CAPITAL,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Jerry V. Swank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Jerry V. Swank</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CUSHING ASSET MANAGEMENT,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Swank Capital, L.L.C., 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Jerry V. Swank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Jerry V. Swank</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Jerry V. Swank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Jerry V. Swank</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w:t>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2019-12-21T00:37:21Z</dcterms:created>
  <dcterms:modified xsi:type="dcterms:W3CDTF">2019-12-21T00:37:21Z</dcterms:modified>
</cp:coreProperties>
</file>