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20"/>
        <w:spacing w:after="0"/>
        <w:rPr>
          <w:sz w:val="20"/>
          <w:szCs w:val="20"/>
          <w:color w:val="auto"/>
        </w:rPr>
      </w:pPr>
      <w:r>
        <w:rPr>
          <w:rFonts w:ascii="Arial" w:cs="Arial" w:eastAsia="Arial" w:hAnsi="Arial"/>
          <w:sz w:val="24"/>
          <w:szCs w:val="24"/>
          <w:b w:val="1"/>
          <w:bCs w:val="1"/>
          <w:color w:val="auto"/>
        </w:rPr>
        <w:t>UNITED STATES</w:t>
      </w:r>
    </w:p>
    <w:p>
      <w:pPr>
        <w:spacing w:after="0" w:line="41" w:lineRule="exact"/>
        <w:rPr>
          <w:sz w:val="24"/>
          <w:szCs w:val="24"/>
          <w:color w:val="auto"/>
        </w:rPr>
      </w:pPr>
    </w:p>
    <w:p>
      <w:pPr>
        <w:jc w:val="center"/>
        <w:ind w:right="-1220"/>
        <w:spacing w:after="0"/>
        <w:rPr>
          <w:sz w:val="20"/>
          <w:szCs w:val="20"/>
          <w:color w:val="auto"/>
        </w:rPr>
      </w:pPr>
      <w:r>
        <w:rPr>
          <w:rFonts w:ascii="Arial" w:cs="Arial" w:eastAsia="Arial" w:hAnsi="Arial"/>
          <w:sz w:val="25"/>
          <w:szCs w:val="25"/>
          <w:b w:val="1"/>
          <w:bCs w:val="1"/>
          <w:color w:val="auto"/>
        </w:rPr>
        <w:t>SECURITIES AND EXCHANGE COMMISSION</w:t>
      </w:r>
    </w:p>
    <w:p>
      <w:pPr>
        <w:spacing w:after="0" w:line="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Washington, D.C. 20549</w:t>
      </w:r>
    </w:p>
    <w:p>
      <w:pPr>
        <w:spacing w:after="0" w:line="205"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Form 6-K</w:t>
      </w:r>
    </w:p>
    <w:p>
      <w:pPr>
        <w:spacing w:after="0" w:line="225"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REPORT OF FOREIGN PRIVATE ISSUER PURSUANT TO RULE 13a-16 OR</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15d-16 UNDER THE SECURITIES EXCHANGE ACT OF 1934</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For the month of March 2020.</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Commission File Number 001-36433</w:t>
      </w:r>
    </w:p>
    <w:p>
      <w:pPr>
        <w:spacing w:after="0" w:line="221"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GasLog Partners LP</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(Translation of registrant’s name into English)</w:t>
      </w:r>
    </w:p>
    <w:p>
      <w:pPr>
        <w:spacing w:after="0" w:line="211"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c/o GasLog LNG Services Ltd.</w:t>
      </w:r>
    </w:p>
    <w:p>
      <w:pPr>
        <w:spacing w:after="0" w:line="23"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69 Akti Miaouli 18537</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Piraeus Greece</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(Address of principal executive office)</w:t>
      </w:r>
    </w:p>
    <w:p>
      <w:pPr>
        <w:spacing w:after="0" w:line="13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o</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 __________</w:t>
      </w:r>
    </w:p>
    <w:p>
      <w:pPr>
        <w:spacing w:after="0" w:line="24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 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233045</wp:posOffset>
            </wp:positionV>
            <wp:extent cx="72675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435" w:right="1440" w:bottom="1440" w:gutter="0" w:footer="0" w:header="0"/>
        </w:sectPr>
      </w:pPr>
    </w:p>
    <w:bookmarkStart w:id="1" w:name="page2"/>
    <w:bookmarkEnd w:id="1"/>
    <w:p>
      <w:pPr>
        <w:spacing w:after="0" w:line="277" w:lineRule="auto"/>
        <w:rPr>
          <w:sz w:val="20"/>
          <w:szCs w:val="20"/>
          <w:color w:val="auto"/>
        </w:rPr>
      </w:pPr>
      <w:r>
        <w:rPr>
          <w:rFonts w:ascii="Arial" w:cs="Arial" w:eastAsia="Arial" w:hAnsi="Arial"/>
          <w:sz w:val="18"/>
          <w:szCs w:val="18"/>
          <w:color w:val="auto"/>
        </w:rPr>
        <w:t>The press release issued by GasLog Partners LP on March 3, 2020 announcing the availability of its Annual Report on Form 20-F for the fiscal year ended December 31, 2019 is included as Exhibit 99.1 and is incorporated herein by reference.</w:t>
      </w:r>
    </w:p>
    <w:p>
      <w:pPr>
        <w:spacing w:after="0" w:line="387"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EXHIBIT LIST</w:t>
      </w:r>
    </w:p>
    <w:p>
      <w:pPr>
        <w:spacing w:after="0" w:line="22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Exhibit</w:t>
      </w:r>
      <w:r>
        <w:rPr>
          <w:sz w:val="20"/>
          <w:szCs w:val="20"/>
          <w:color w:val="auto"/>
        </w:rPr>
        <w:tab/>
      </w:r>
      <w:r>
        <w:rPr>
          <w:rFonts w:ascii="Arial" w:cs="Arial" w:eastAsia="Arial" w:hAnsi="Arial"/>
          <w:sz w:val="18"/>
          <w:szCs w:val="18"/>
          <w:color w:val="auto"/>
        </w:rPr>
        <w:t>Description</w:t>
      </w:r>
    </w:p>
    <w:p>
      <w:pPr>
        <w:spacing w:after="0" w:line="15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March 3,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160"/>
          </w:cols>
          <w:pgMar w:left="240" w:top="341" w:right="499" w:bottom="1440" w:gutter="0" w:footer="0" w:header="0"/>
        </w:sectPr>
      </w:pPr>
    </w:p>
    <w:bookmarkStart w:id="2" w:name="page3"/>
    <w:bookmarkEnd w:id="2"/>
    <w:p>
      <w:pPr>
        <w:jc w:val="center"/>
        <w:ind w:right="-699"/>
        <w:spacing w:after="0"/>
        <w:rPr>
          <w:sz w:val="20"/>
          <w:szCs w:val="20"/>
          <w:color w:val="auto"/>
        </w:rPr>
      </w:pPr>
      <w:r>
        <w:rPr>
          <w:rFonts w:ascii="Arial" w:cs="Arial" w:eastAsia="Arial" w:hAnsi="Arial"/>
          <w:sz w:val="18"/>
          <w:szCs w:val="18"/>
          <w:b w:val="1"/>
          <w:bCs w:val="1"/>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ind w:firstLine="49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Date: March 3, 2020</w:t>
      </w:r>
    </w:p>
    <w:p>
      <w:pPr>
        <w:spacing w:after="0" w:line="23"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GASLOG PARTNERS LP,</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Andrew Orekar</w:t>
      </w:r>
    </w:p>
    <w:p>
      <w:pPr>
        <w:spacing w:after="0" w:line="224"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Andrew Orekar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-130175</wp:posOffset>
            </wp:positionV>
            <wp:extent cx="33877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87725" cy="8890"/>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80"/>
          </w:cols>
          <w:pgMar w:left="240" w:top="337" w:right="8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Press Release</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PIRAEUS, GREECE – March 3 2020 </w:t>
      </w:r>
      <w:r>
        <w:rPr>
          <w:rFonts w:ascii="Arial" w:cs="Arial" w:eastAsia="Arial" w:hAnsi="Arial"/>
          <w:sz w:val="17"/>
          <w:szCs w:val="17"/>
          <w:color w:val="auto"/>
        </w:rPr>
        <w:t>- GasLog Partners LP (“GasLog Partners” or the “Partnership”) (NYSE: GLOP) announced today that its Annual</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Report on Form 20-F for the fiscal year ended December 31, 2019 (the “Annual Report”) has been filed with the U.S. Securities and Exchange Commission and can be accessed on the Partnership’s website, </w:t>
      </w:r>
      <w:r>
        <w:rPr>
          <w:rFonts w:ascii="Arial" w:cs="Arial" w:eastAsia="Arial" w:hAnsi="Arial"/>
          <w:sz w:val="17"/>
          <w:szCs w:val="17"/>
          <w:u w:val="single" w:color="auto"/>
          <w:color w:val="auto"/>
        </w:rPr>
        <w:t>http://www.gaslogmlp.com</w:t>
      </w:r>
      <w:r>
        <w:rPr>
          <w:rFonts w:ascii="Arial" w:cs="Arial" w:eastAsia="Arial" w:hAnsi="Arial"/>
          <w:sz w:val="17"/>
          <w:szCs w:val="17"/>
          <w:color w:val="auto"/>
        </w:rPr>
        <w:t>, in the “Investors” section under “SEC Filings”.</w:t>
      </w:r>
    </w:p>
    <w:p>
      <w:pPr>
        <w:spacing w:after="0" w:line="1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Unitholders may also request a hard copy of the Annual Report, which includes the Partnership’s complete 2019 audited financial statements, free of charge by contacting Philip Corbett or Joseph Nelson at: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ir@gaslogmlp.com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Phone: +1-212-223-0643</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GasLog Partners</w:t>
      </w:r>
    </w:p>
    <w:p>
      <w:pPr>
        <w:spacing w:after="0" w:line="229"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 xml:space="preserve">GasLog Partners is a growth-oriented master limited partnership focused on owning, operating and acquiring LNG carriers under multi-year charters. GasLog Partners’ fleet consists of 15 LNG carriers with an average carrying capacity of approximately 158,000 cbm. GasLog Partners’ principal executive offices are located at 69 Akti Miaouli, 18537 Piraeus, Greece. Visit GasLog Partners’ website at </w:t>
      </w:r>
      <w:r>
        <w:rPr>
          <w:rFonts w:ascii="Arial" w:cs="Arial" w:eastAsia="Arial" w:hAnsi="Arial"/>
          <w:sz w:val="17"/>
          <w:szCs w:val="17"/>
          <w:u w:val="single" w:color="auto"/>
          <w:color w:val="0000FF"/>
        </w:rPr>
        <w:t>http://www.gaslogmlp.com</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Philip Corbett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+44-203-388-3116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Joseph Nelson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Deputy 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+1-212-223-0643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2020-03-03T15:42:09Z</dcterms:created>
  <dcterms:modified xsi:type="dcterms:W3CDTF">2020-03-03T15:42:09Z</dcterms:modified>
</cp:coreProperties>
</file>