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tabs>
          <w:tab w:leader="none" w:pos="940" w:val="left"/>
          <w:tab w:leader="none" w:pos="2040" w:val="left"/>
        </w:tabs>
        <w:rPr>
          <w:sz w:val="20"/>
          <w:szCs w:val="20"/>
          <w:color w:val="auto"/>
        </w:rPr>
      </w:pPr>
      <w:r>
        <w:rPr>
          <w:rFonts w:ascii="Arial" w:cs="Arial" w:eastAsia="Arial" w:hAnsi="Arial"/>
          <w:sz w:val="18"/>
          <w:szCs w:val="18"/>
          <w:color w:val="auto"/>
        </w:rPr>
        <w:t>Form 20-F</w:t>
        <w:tab/>
        <w:t>þ Form 40-F</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5706745</wp:posOffset>
            </wp:positionH>
            <wp:positionV relativeFrom="paragraph">
              <wp:posOffset>3810</wp:posOffset>
            </wp:positionV>
            <wp:extent cx="5429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5706745</wp:posOffset>
            </wp:positionH>
            <wp:positionV relativeFrom="paragraph">
              <wp:posOffset>3810</wp:posOffset>
            </wp:positionV>
            <wp:extent cx="542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ectPr>
          <w:pgSz w:w="11900" w:h="16838" w:orient="portrait"/>
          <w:cols w:equalWidth="0" w:num="1">
            <w:col w:w="10139"/>
          </w:cols>
          <w:pgMar w:left="320" w:top="462" w:right="1440" w:bottom="1440" w:gutter="0" w:footer="0" w:header="0"/>
        </w:sectPr>
      </w:pPr>
    </w:p>
    <w:bookmarkStart w:id="1" w:name="page2"/>
    <w:bookmarkEnd w:id="1"/>
    <w:p>
      <w:pPr>
        <w:ind w:right="300"/>
        <w:spacing w:after="0" w:line="277" w:lineRule="auto"/>
        <w:rPr>
          <w:sz w:val="20"/>
          <w:szCs w:val="20"/>
          <w:color w:val="auto"/>
        </w:rPr>
      </w:pPr>
      <w:r>
        <w:rPr>
          <w:rFonts w:ascii="Arial" w:cs="Arial" w:eastAsia="Arial" w:hAnsi="Arial"/>
          <w:sz w:val="18"/>
          <w:szCs w:val="18"/>
          <w:color w:val="auto"/>
        </w:rPr>
        <w:t>The press release issued by GasLog Partners LP. on February 8, 2021 announcing the appointment of Roland Fisher to the board of directors is attached hereto as Exhibit 99.1.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February 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2021</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Paul A. Wogan</w:t>
      </w:r>
    </w:p>
    <w:p>
      <w:pPr>
        <w:spacing w:after="0" w:line="1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-130175</wp:posOffset>
            </wp:positionV>
            <wp:extent cx="3411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5860"/>
        <w:spacing w:after="0"/>
        <w:tabs>
          <w:tab w:leader="none" w:pos="64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Appointment of Director</w:t>
      </w:r>
    </w:p>
    <w:p>
      <w:pPr>
        <w:spacing w:after="0" w:line="225"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 xml:space="preserve">Piraeus, Greece — February 8, 2020 — </w:t>
      </w:r>
      <w:r>
        <w:rPr>
          <w:rFonts w:ascii="Arial" w:cs="Arial" w:eastAsia="Arial" w:hAnsi="Arial"/>
          <w:sz w:val="17"/>
          <w:szCs w:val="17"/>
          <w:color w:val="auto"/>
        </w:rPr>
        <w:t>GasLog Partners LP (“GasLog Partners” or the “Partnership”) (NYSE: GLOP) announced today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Roland Fisher as Independent Director to the Partnership’s Board of Directors (the “Board”), effective immediately.</w:t>
      </w:r>
    </w:p>
    <w:p>
      <w:pPr>
        <w:spacing w:after="0" w:line="14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Roland Fisher is the founder of Gasfin Development, a company recognized for pioneering mid-scale LNG infrastructure in multiple markets. Gasfin is a partner in the Tema LNG Terminal in Ghana, Sub-Sahara Africa’s first LNG terminal, and developed the unique LNG regasification barge and floating storage unit being employed there.</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Prior to founding Gasfin, Mr. Fisher was Chief Financial Officer at TGE Group, a specialist cryogenic gas engineering business. Previously, Mr. Fisher also spent 10 years in private equity investment roles with Caledonia Investments and Actis working on a diverse portfolio from natural resources to financial services across Europe, Southern Africa and South America. He started his career with Deloitte in London.</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Mr. Fisher is a Chartered Accountant (ICAEW), holds an MBA with Distinction from INSEAD, and an MA (Hons) from Edinburgh University. He sits on the investment committee of Nash &amp; Co and is a Trustee of Kasanka National Park in Zambia.</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Curt Anastasio, Chairman of the Board of Directors of GasLog Partners stated, “On behalf of the directors and management, I am pleased to welcome Roly to the Partnership’s Board. His expertise in LNG infrastructure as well as capital markets will be a welcome addition to the Board and I look forward to working together during this exciting and transitional period for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2021-02-08T05:52:04Z</dcterms:created>
  <dcterms:modified xsi:type="dcterms:W3CDTF">2021-02-08T05:52:04Z</dcterms:modified>
</cp:coreProperties>
</file>