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March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720725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7" w:right="1440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March 14, 2025 announcing the availability of its Annual Report on Form 20-F for the fiscal year ended December 31, 2024 is included as Exhibit 99.1 and is incorporated herein by reference.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Press Release dated March 14,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320" w:top="904" w:right="499" w:bottom="1440" w:gutter="0" w:footer="0" w:header="0"/>
        </w:sectPr>
      </w:pPr>
    </w:p>
    <w:bookmarkStart w:id="2" w:name="page3"/>
    <w:bookmarkEnd w:id="2"/>
    <w:p>
      <w:pPr>
        <w:jc w:val="center"/>
        <w:ind w:right="-6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14, 2025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17145</wp:posOffset>
            </wp:positionV>
            <wp:extent cx="3128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320" w:top="904" w:right="97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Press Release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Announces Availability of its Annual Report on Form 20-F for the Year Ended December 31, 2024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4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Majuro, Marshall Islands, March 14, 2025, GasLog Partners LP (“GasLog Partners” or the “Partnership”) (NYSE: GLOP-PA, GLOP-PB, GLOP-PC),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international owner, operator and acquirer of liquefied natural gas (“LNG”) carriers, announced today that its Annual Report on Form 20-F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fiscal year ended December 31, 2024 (the “Annual Report”) has been filed with the U.S. Securities and Exchange Commission and can be accessed on the Partnership’s website, http://www.gaslogmlp.com, in the “Investors” section under “SEC Filings”.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Unitholders may also request a hard copy of the Annual Report, which includes the Partnership’s complete 2024 audited financial statements, free of charge by contacting: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Email: ir@gaslogmlp.com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owner, operator and acquirer of LNG carriers. The Partnership’s fleet consists of ten wholly-owned LNG carriers as well as four vessels on bareboat charters, with an average carrying capacity of approximately 159,000cbm.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6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2025-03-14T06:27:42Z</dcterms:created>
  <dcterms:modified xsi:type="dcterms:W3CDTF">2025-03-14T06:27:42Z</dcterms:modified>
</cp:coreProperties>
</file>