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2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19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43"/>
          <w:szCs w:val="43"/>
          <w:b w:val="1"/>
          <w:bCs w:val="1"/>
          <w:color w:val="auto"/>
        </w:rPr>
        <w:t>GasLog Partners LP</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__________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sectPr>
      </w:pPr>
    </w:p>
    <w:bookmarkStart w:id="1" w:name="page2"/>
    <w:bookmarkEnd w:id="1"/>
    <w:p>
      <w:pPr>
        <w:ind w:right="140" w:firstLine="37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January 25, 2023 relating to an unsolicited non-binding proposal received from GasLog Ltd. is attached hereto as Exhibit 99.1.</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ind w:firstLine="376"/>
        <w:spacing w:after="0" w:line="258"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8"/>
          <w:szCs w:val="18"/>
          <w:color w:val="auto"/>
        </w:rPr>
        <w:t>Date: January 25, 2023</w:t>
      </w:r>
      <w:r>
        <w:rPr>
          <w:sz w:val="20"/>
          <w:szCs w:val="20"/>
          <w:color w:val="auto"/>
        </w:rPr>
        <w:tab/>
      </w:r>
      <w:r>
        <w:rPr>
          <w:rFonts w:ascii="Times New Roman" w:cs="Times New Roman" w:eastAsia="Times New Roman" w:hAnsi="Times New Roman"/>
          <w:sz w:val="17"/>
          <w:szCs w:val="17"/>
          <w:color w:val="auto"/>
        </w:rPr>
        <w:t>GASLOG PARTNERS LP</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777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0660"/>
          </w:cols>
          <w:pgMar w:left="320" w:top="337"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 Receives Buyout Offer from GasLog Ltd.</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Majuro, Marshall Islands, January 25, 2023, GasLog Partners LP (“GasLog Partners” or the “Partnership”) (NYSE: GLOP)</w:t>
      </w:r>
      <w:r>
        <w:rPr>
          <w:rFonts w:ascii="Times New Roman" w:cs="Times New Roman" w:eastAsia="Times New Roman" w:hAnsi="Times New Roman"/>
          <w:sz w:val="18"/>
          <w:szCs w:val="18"/>
          <w:color w:val="auto"/>
        </w:rPr>
        <w:t>, an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owner and operator of liquefied natural gas (“LNG”) carriers, today announced that its board of directors received an unsolicited non-binding proposal from GasLog Ltd. (“GasLog”) to acquire all of the outstanding common units representing limited partner interests of the Partnership not already beneficially owned by GasLog. In connection with the proposed transaction, each common unit would receive overall value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 A copy of the offer letter containing GasLog’s non-binding proposal is attached as Exhibit 1 to Amendment No. 3 to the Schedule 13D filed by GasLog with the Securities and Exchange Commission (“SEC”) on January 25, 2023, available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Partnership’s board of directors has authorized its conflicts committee, consisting only of non-GasLog affiliated directors, to retain advisors and to review, evaluate, negotiate and accept or reject the proposed transaction. GasLog’s proposal is non-binding and is subject to the negotiation and execution of mutually acceptable definitive documentation. There can be no assurance that any definitive documentation will be executed or that any transaction will materialize.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GasLog Partners is an owner and operator and acquirer of LNG carriers. The Partnership’s fleet consists of 12 wholly-owned LNG carriers as well as two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8"/>
          <w:szCs w:val="18"/>
          <w:u w:val="single" w:color="auto"/>
          <w:color w:val="auto"/>
        </w:rPr>
        <w:t>http://www.gaslogmlp.com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our response to GasLog’s non-binding proposal to acquire all of the outstanding common units representing limited partner interests of the Partnership not already beneficially owned by GasLog and any potential resulting transaction, could materially affect future results of operations and the ultimate accuracy of the forward-looking statements. Other factors that might cause future results and outcomes to differ include, but are not limited to, the other risks and uncertainties described in the Partnership’s Annual Report on Form 20-F filed with the SEC on March 1, 2022, available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Accordingly, you should not unduly rely on any forward-looking statements.</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Brinberg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+1 212-517-0810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gaslog@roseandco.com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2023-01-25T15:43:56Z</dcterms:created>
  <dcterms:modified xsi:type="dcterms:W3CDTF">2023-01-25T15:43:56Z</dcterms:modified>
</cp:coreProperties>
</file>