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9,327,905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9,327,905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9,327,905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20.0%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778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GasLog Partners LP</w:t>
      </w:r>
    </w:p>
    <w:p>
      <w:pPr>
        <w:spacing w:after="0" w:line="12" w:lineRule="exact"/>
        <w:rPr>
          <w:rFonts w:ascii="Arial" w:cs="Arial" w:eastAsia="Arial" w:hAnsi="Arial"/>
          <w:sz w:val="19"/>
          <w:szCs w:val="19"/>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Gildo Pastor Center, 7 Rue du Gabian, MC 98000, Monaco, MC 98000, MC</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Y2687W108</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9,327,905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20.0%</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9,327,905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9,327,905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20"/>
        <w:spacing w:after="0" w:line="252" w:lineRule="auto"/>
        <w:rPr>
          <w:sz w:val="20"/>
          <w:szCs w:val="20"/>
          <w:color w:val="auto"/>
        </w:rPr>
      </w:pPr>
      <w:r>
        <w:rPr>
          <w:rFonts w:ascii="Arial" w:cs="Arial" w:eastAsia="Arial" w:hAnsi="Arial"/>
          <w:sz w:val="21"/>
          <w:szCs w:val="21"/>
          <w:color w:val="auto"/>
        </w:rPr>
        <w:t>Invesco Capital Management LLC is a subsidiary of Invesco Ltd. and it advises the Invesco International Dividend Achievers ETF which owns 14.78%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87"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May 11, 2020</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2020-05-11T14:46:28Z</dcterms:created>
  <dcterms:modified xsi:type="dcterms:W3CDTF">2020-05-11T14:46:28Z</dcterms:modified>
</cp:coreProperties>
</file>