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38" w:lineRule="auto"/>
        <w:rPr>
          <w:sz w:val="20"/>
          <w:szCs w:val="20"/>
          <w:color w:val="auto"/>
        </w:rPr>
      </w:pPr>
      <w:r>
        <w:rPr>
          <w:rFonts w:ascii="Courier New" w:cs="Courier New" w:eastAsia="Courier New" w:hAnsi="Courier New"/>
          <w:sz w:val="18"/>
          <w:szCs w:val="18"/>
          <w:color w:val="auto"/>
        </w:rPr>
        <w:t>GASLOG PARTNERS LP.</w:t>
      </w:r>
    </w:p>
    <w:p>
      <w:pPr>
        <w:spacing w:after="0"/>
        <w:rPr>
          <w:sz w:val="20"/>
          <w:szCs w:val="20"/>
          <w:color w:val="auto"/>
        </w:rPr>
      </w:pPr>
      <w:r>
        <w:rPr>
          <w:rFonts w:ascii="Courier New" w:cs="Courier New" w:eastAsia="Courier New" w:hAnsi="Courier New"/>
          <w:sz w:val="18"/>
          <w:szCs w:val="18"/>
          <w:color w:val="auto"/>
        </w:rPr>
        <w:t>(Name of Issuer)</w:t>
      </w:r>
    </w:p>
    <w:p>
      <w:pPr>
        <w:ind w:right="4759"/>
        <w:spacing w:after="0" w:line="238" w:lineRule="auto"/>
        <w:rPr>
          <w:sz w:val="20"/>
          <w:szCs w:val="20"/>
          <w:color w:val="auto"/>
        </w:rPr>
      </w:pPr>
      <w:r>
        <w:rPr>
          <w:rFonts w:ascii="Courier New" w:cs="Courier New" w:eastAsia="Courier New" w:hAnsi="Courier New"/>
          <w:sz w:val="18"/>
          <w:szCs w:val="18"/>
          <w:color w:val="auto"/>
        </w:rPr>
        <w:t>Common Units representing limited partner interests (Title of Class of Securities) Y2687W108</w:t>
      </w:r>
    </w:p>
    <w:p>
      <w:pPr>
        <w:spacing w:after="0"/>
        <w:rPr>
          <w:sz w:val="20"/>
          <w:szCs w:val="20"/>
          <w:color w:val="auto"/>
        </w:rPr>
      </w:pPr>
      <w:r>
        <w:rPr>
          <w:rFonts w:ascii="Courier New" w:cs="Courier New" w:eastAsia="Courier New" w:hAnsi="Courier New"/>
          <w:sz w:val="18"/>
          <w:szCs w:val="18"/>
          <w:color w:val="auto"/>
        </w:rPr>
        <w:t>(CUSIP Number)</w:t>
      </w:r>
    </w:p>
    <w:p>
      <w:pPr>
        <w:ind w:right="2239"/>
        <w:spacing w:after="0" w:line="238" w:lineRule="auto"/>
        <w:rPr>
          <w:sz w:val="20"/>
          <w:szCs w:val="20"/>
          <w:color w:val="auto"/>
        </w:rPr>
      </w:pPr>
      <w:r>
        <w:rPr>
          <w:rFonts w:ascii="Courier New" w:cs="Courier New" w:eastAsia="Courier New" w:hAnsi="Courier New"/>
          <w:sz w:val="18"/>
          <w:szCs w:val="18"/>
          <w:color w:val="auto"/>
        </w:rPr>
        <w:t>Gerardo Fernandez, Paseo Castellana, 53, 28046 Madrid, Spain. 0034917556800 (Name, Address and Telephone Number of Person Authorized to Receive Notices and Communications)</w:t>
      </w: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rPr>
          <w:sz w:val="20"/>
          <w:szCs w:val="20"/>
          <w:color w:val="auto"/>
        </w:rPr>
      </w:pPr>
      <w:r>
        <w:rPr>
          <w:rFonts w:ascii="Courier New" w:cs="Courier New" w:eastAsia="Courier New" w:hAnsi="Courier New"/>
          <w:sz w:val="16"/>
          <w:szCs w:val="16"/>
          <w:color w:val="auto"/>
        </w:rPr>
        <w:t>Appropriate box to designate the rule pursuant to which this Schedule is filed: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13d-1(b)</w:t>
      </w:r>
    </w:p>
    <w:p>
      <w:pPr>
        <w:spacing w:after="0" w:line="238" w:lineRule="auto"/>
        <w:rPr>
          <w:sz w:val="20"/>
          <w:szCs w:val="20"/>
          <w:color w:val="auto"/>
        </w:rPr>
      </w:pPr>
      <w:r>
        <w:rPr>
          <w:rFonts w:ascii="Courier New" w:cs="Courier New" w:eastAsia="Courier New" w:hAnsi="Courier New"/>
          <w:sz w:val="18"/>
          <w:szCs w:val="18"/>
          <w:color w:val="auto"/>
        </w:rPr>
        <w:t>Rule 13d-1(c)</w:t>
      </w:r>
    </w:p>
    <w:p>
      <w:pPr>
        <w:spacing w:after="0"/>
        <w:rPr>
          <w:sz w:val="20"/>
          <w:szCs w:val="20"/>
          <w:color w:val="auto"/>
        </w:rPr>
      </w:pPr>
      <w:r>
        <w:rPr>
          <w:rFonts w:ascii="Courier New" w:cs="Courier New" w:eastAsia="Courier New" w:hAnsi="Courier New"/>
          <w:sz w:val="18"/>
          <w:szCs w:val="18"/>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5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Cobas Asset Management, SGIIC, SA</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rPr>
          <w:sz w:val="20"/>
          <w:szCs w:val="20"/>
          <w:color w:val="auto"/>
        </w:rPr>
      </w:pPr>
      <w:r>
        <w:rPr>
          <w:rFonts w:ascii="Courier New" w:cs="Courier New" w:eastAsia="Courier New" w:hAnsi="Courier New"/>
          <w:sz w:val="18"/>
          <w:szCs w:val="18"/>
          <w:color w:val="auto"/>
        </w:rPr>
        <w:t>3.</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Spain</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3,861,472</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SHARED VOTING POWER 3,861,472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DISPOSITIVE POWER00,000</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SHARED DISPOSITIVE POWER00,000</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3,861,472</w:t>
      </w:r>
    </w:p>
    <w:p>
      <w:pPr>
        <w:spacing w:after="0"/>
        <w:rPr>
          <w:sz w:val="20"/>
          <w:szCs w:val="20"/>
          <w:color w:val="auto"/>
        </w:rPr>
      </w:pPr>
      <w:r>
        <w:rPr>
          <w:rFonts w:ascii="Courier New" w:cs="Courier New" w:eastAsia="Courier New" w:hAnsi="Courier New"/>
          <w:sz w:val="18"/>
          <w:szCs w:val="18"/>
          <w:color w:val="auto"/>
        </w:rPr>
        <w:t>10.</w:t>
      </w:r>
    </w:p>
    <w:p>
      <w:pPr>
        <w:spacing w:after="0" w:line="169" w:lineRule="exact"/>
        <w:rPr>
          <w:sz w:val="24"/>
          <w:szCs w:val="24"/>
          <w:color w:val="auto"/>
        </w:rPr>
      </w:pPr>
    </w:p>
    <w:p>
      <w:pPr>
        <w:ind w:right="3399"/>
        <w:spacing w:after="0" w:line="346" w:lineRule="auto"/>
        <w:rPr>
          <w:sz w:val="20"/>
          <w:szCs w:val="20"/>
          <w:color w:val="auto"/>
        </w:rPr>
      </w:pPr>
      <w:r>
        <w:rPr>
          <w:rFonts w:ascii="Courier New" w:cs="Courier New" w:eastAsia="Courier New" w:hAnsi="Courier New"/>
          <w:sz w:val="18"/>
          <w:szCs w:val="18"/>
          <w:color w:val="auto"/>
        </w:rPr>
        <w:t>CHECK IF THE AGGREGATE AMOUNT IN ROW (9) EXCLUDES CERTAIN SHARES (see instructions)?</w:t>
      </w:r>
    </w:p>
    <w:p>
      <w:pPr>
        <w:sectPr>
          <w:pgSz w:w="11900" w:h="16838" w:orient="portrait"/>
          <w:cols w:equalWidth="0" w:num="1">
            <w:col w:w="10139"/>
          </w:cols>
          <w:pgMar w:left="320" w:top="218" w:right="1440" w:bottom="0" w:gutter="0" w:footer="0" w:header="0"/>
        </w:sectPr>
      </w:pP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139"/>
          </w:cols>
          <w:pgMar w:left="320" w:top="218"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7.47%</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5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GASLOG PARTNERS 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81 Kings Road</w:t>
      </w:r>
    </w:p>
    <w:p>
      <w:pPr>
        <w:spacing w:after="0" w:line="238" w:lineRule="auto"/>
        <w:rPr>
          <w:sz w:val="20"/>
          <w:szCs w:val="20"/>
          <w:color w:val="auto"/>
        </w:rPr>
      </w:pPr>
      <w:r>
        <w:rPr>
          <w:rFonts w:ascii="Courier New" w:cs="Courier New" w:eastAsia="Courier New" w:hAnsi="Courier New"/>
          <w:sz w:val="18"/>
          <w:szCs w:val="18"/>
          <w:color w:val="auto"/>
        </w:rPr>
        <w:t>London X0 SW3 4NX.</w:t>
      </w: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Person Filing</w:t>
      </w:r>
    </w:p>
    <w:p>
      <w:pPr>
        <w:spacing w:after="0" w:line="238" w:lineRule="auto"/>
        <w:rPr>
          <w:sz w:val="20"/>
          <w:szCs w:val="20"/>
          <w:color w:val="auto"/>
        </w:rPr>
      </w:pPr>
      <w:r>
        <w:rPr>
          <w:rFonts w:ascii="Courier New" w:cs="Courier New" w:eastAsia="Courier New" w:hAnsi="Courier New"/>
          <w:sz w:val="18"/>
          <w:szCs w:val="18"/>
          <w:color w:val="auto"/>
        </w:rPr>
        <w:t>Cobas Asset Management, SGIIC, S.A.</w:t>
      </w:r>
    </w:p>
    <w:p>
      <w:pPr>
        <w:spacing w:after="0"/>
        <w:rPr>
          <w:sz w:val="20"/>
          <w:szCs w:val="20"/>
          <w:color w:val="auto"/>
        </w:rPr>
      </w:pPr>
      <w:r>
        <w:rPr>
          <w:rFonts w:ascii="Courier New" w:cs="Courier New" w:eastAsia="Courier New" w:hAnsi="Courier New"/>
          <w:sz w:val="18"/>
          <w:szCs w:val="18"/>
          <w:color w:val="auto"/>
        </w:rPr>
        <w:t>(b)</w:t>
      </w:r>
    </w:p>
    <w:p>
      <w:pPr>
        <w:ind w:right="4439"/>
        <w:spacing w:after="0" w:line="238" w:lineRule="auto"/>
        <w:rPr>
          <w:sz w:val="20"/>
          <w:szCs w:val="20"/>
          <w:color w:val="auto"/>
        </w:rPr>
      </w:pPr>
      <w:r>
        <w:rPr>
          <w:rFonts w:ascii="Courier New" w:cs="Courier New" w:eastAsia="Courier New" w:hAnsi="Courier New"/>
          <w:sz w:val="18"/>
          <w:szCs w:val="18"/>
          <w:color w:val="auto"/>
        </w:rPr>
        <w:t>Address of the Principal Office or, if none, residence Paseo de la Castellana, 53, 28046 Madrid, Spain. (c)</w:t>
      </w:r>
    </w:p>
    <w:p>
      <w:pPr>
        <w:spacing w:after="0"/>
        <w:rPr>
          <w:sz w:val="20"/>
          <w:szCs w:val="20"/>
          <w:color w:val="auto"/>
        </w:rPr>
      </w:pPr>
      <w:r>
        <w:rPr>
          <w:rFonts w:ascii="Courier New" w:cs="Courier New" w:eastAsia="Courier New" w:hAnsi="Courier New"/>
          <w:sz w:val="18"/>
          <w:szCs w:val="18"/>
          <w:color w:val="auto"/>
        </w:rPr>
        <w:t>Citizenship</w:t>
      </w:r>
    </w:p>
    <w:p>
      <w:pPr>
        <w:spacing w:after="0" w:line="238" w:lineRule="auto"/>
        <w:rPr>
          <w:sz w:val="20"/>
          <w:szCs w:val="20"/>
          <w:color w:val="auto"/>
        </w:rPr>
      </w:pPr>
      <w:r>
        <w:rPr>
          <w:rFonts w:ascii="Courier New" w:cs="Courier New" w:eastAsia="Courier New" w:hAnsi="Courier New"/>
          <w:sz w:val="18"/>
          <w:szCs w:val="18"/>
          <w:color w:val="auto"/>
        </w:rPr>
        <w:t>Spain</w:t>
      </w:r>
    </w:p>
    <w:p>
      <w:pPr>
        <w:spacing w:after="0" w:line="238" w:lineRule="auto"/>
        <w:rPr>
          <w:sz w:val="20"/>
          <w:szCs w:val="20"/>
          <w:color w:val="auto"/>
        </w:rPr>
      </w:pPr>
      <w:r>
        <w:rPr>
          <w:rFonts w:ascii="Courier New" w:cs="Courier New" w:eastAsia="Courier New" w:hAnsi="Courier New"/>
          <w:sz w:val="18"/>
          <w:szCs w:val="18"/>
          <w:color w:val="auto"/>
        </w:rPr>
        <w:t>(d)</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Common Units representing limited partner interests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Y2687W108</w:t>
      </w:r>
    </w:p>
    <w:p>
      <w:pPr>
        <w:spacing w:after="0" w:line="238" w:lineRule="auto"/>
        <w:rPr>
          <w:sz w:val="20"/>
          <w:szCs w:val="20"/>
          <w:color w:val="auto"/>
        </w:rPr>
      </w:pPr>
      <w:r>
        <w:rPr>
          <w:rFonts w:ascii="Courier New" w:cs="Courier New" w:eastAsia="Courier New" w:hAnsi="Courier New"/>
          <w:sz w:val="18"/>
          <w:szCs w:val="18"/>
          <w:color w:val="auto"/>
        </w:rPr>
        <w:t>Item 3.If this statement is filed pursuant to 240.13d-1(b)</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Insurance company as defined in section 3(a)(19) of the Act (15 U.S.C. 78c).</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right="3499"/>
        <w:spacing w:after="0"/>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 (e)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An investment adviser in accordance with 240.13d-1(b)(1)(ii)(E);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An employee benefit plan or endowment fund in accordance with</w:t>
      </w:r>
    </w:p>
    <w:p>
      <w:pPr>
        <w:spacing w:after="0" w:line="238" w:lineRule="auto"/>
        <w:rPr>
          <w:sz w:val="20"/>
          <w:szCs w:val="20"/>
          <w:color w:val="auto"/>
        </w:rPr>
      </w:pPr>
      <w:r>
        <w:rPr>
          <w:rFonts w:ascii="Courier New" w:cs="Courier New" w:eastAsia="Courier New" w:hAnsi="Courier New"/>
          <w:sz w:val="18"/>
          <w:szCs w:val="18"/>
          <w:color w:val="auto"/>
        </w:rPr>
        <w:t>240.13d-1(b)(1)(ii)(F);</w:t>
      </w:r>
    </w:p>
    <w:p>
      <w:pPr>
        <w:spacing w:after="0"/>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w:t>
      </w:r>
    </w:p>
    <w:p>
      <w:pPr>
        <w:ind w:right="3699"/>
        <w:spacing w:after="0" w:line="309" w:lineRule="auto"/>
        <w:rPr>
          <w:sz w:val="20"/>
          <w:szCs w:val="20"/>
          <w:color w:val="auto"/>
        </w:rPr>
      </w:pPr>
      <w:r>
        <w:rPr>
          <w:rFonts w:ascii="Courier New" w:cs="Courier New" w:eastAsia="Courier New" w:hAnsi="Courier New"/>
          <w:sz w:val="18"/>
          <w:szCs w:val="18"/>
          <w:color w:val="auto"/>
        </w:rPr>
        <w:t>A parent holding company or control person in accordance with 240.13d-1(b)(1)(ii)(G);</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right="4239"/>
        <w:spacing w:after="0" w:line="238" w:lineRule="auto"/>
        <w:rPr>
          <w:sz w:val="20"/>
          <w:szCs w:val="20"/>
          <w:color w:val="auto"/>
        </w:rPr>
      </w:pPr>
      <w:r>
        <w:rPr>
          <w:rFonts w:ascii="Courier New" w:cs="Courier New" w:eastAsia="Courier New" w:hAnsi="Courier New"/>
          <w:sz w:val="18"/>
          <w:szCs w:val="18"/>
          <w:color w:val="auto"/>
        </w:rPr>
        <w:t>A savings associations as defined in Section 3(b) of the Federal Deposit Insurance Act (12 U.S.C. 1813); (i)</w:t>
      </w:r>
    </w:p>
    <w:p>
      <w:pPr>
        <w:spacing w:after="0"/>
        <w:rPr>
          <w:sz w:val="20"/>
          <w:szCs w:val="20"/>
          <w:color w:val="auto"/>
        </w:rPr>
      </w:pPr>
      <w:r>
        <w:rPr>
          <w:rFonts w:ascii="Courier New" w:cs="Courier New" w:eastAsia="Courier New" w:hAnsi="Courier New"/>
          <w:sz w:val="18"/>
          <w:szCs w:val="18"/>
          <w:color w:val="auto"/>
        </w:rPr>
        <w:t>?</w:t>
      </w:r>
    </w:p>
    <w:p>
      <w:pPr>
        <w:ind w:right="2979"/>
        <w:spacing w:after="0" w:line="273"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ectPr>
          <w:pgSz w:w="11900" w:h="16838"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(j)</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Group, in accordance with 240.13d-1(b)(1)(ii)(J).</w:t>
      </w:r>
    </w:p>
    <w:p>
      <w:pPr>
        <w:spacing w:after="0"/>
        <w:rPr>
          <w:sz w:val="20"/>
          <w:szCs w:val="20"/>
          <w:color w:val="auto"/>
        </w:rPr>
      </w:pPr>
      <w:r>
        <w:rPr>
          <w:rFonts w:ascii="Courier New" w:cs="Courier New" w:eastAsia="Courier New" w:hAnsi="Courier New"/>
          <w:sz w:val="18"/>
          <w:szCs w:val="18"/>
          <w:color w:val="auto"/>
        </w:rPr>
        <w:t>Item 4.Ownership.</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owned:3,861,472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class:7.47%</w:t>
      </w:r>
    </w:p>
    <w:p>
      <w:pPr>
        <w:spacing w:after="0"/>
        <w:rPr>
          <w:sz w:val="20"/>
          <w:szCs w:val="20"/>
          <w:color w:val="auto"/>
        </w:rPr>
      </w:pPr>
      <w:r>
        <w:rPr>
          <w:rFonts w:ascii="Courier New" w:cs="Courier New" w:eastAsia="Courier New" w:hAnsi="Courier New"/>
          <w:sz w:val="18"/>
          <w:szCs w:val="18"/>
          <w:color w:val="auto"/>
        </w:rPr>
        <w:t>(c)</w:t>
      </w:r>
    </w:p>
    <w:p>
      <w:pPr>
        <w:spacing w:after="0" w:line="169" w:lineRule="exact"/>
        <w:rPr>
          <w:sz w:val="20"/>
          <w:szCs w:val="20"/>
          <w:color w:val="auto"/>
        </w:rPr>
      </w:pPr>
    </w:p>
    <w:p>
      <w:pPr>
        <w:ind w:right="4979"/>
        <w:spacing w:after="0" w:line="250" w:lineRule="auto"/>
        <w:rPr>
          <w:sz w:val="20"/>
          <w:szCs w:val="20"/>
          <w:color w:val="auto"/>
        </w:rPr>
      </w:pPr>
      <w:r>
        <w:rPr>
          <w:rFonts w:ascii="Courier New" w:cs="Courier New" w:eastAsia="Courier New" w:hAnsi="Courier New"/>
          <w:sz w:val="18"/>
          <w:szCs w:val="18"/>
          <w:color w:val="auto"/>
        </w:rPr>
        <w:t>Number of shares as to which the person has:(i) Sole power to vote or to direct the vote3,861,472 (ii)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vote0</w:t>
      </w:r>
    </w:p>
    <w:p>
      <w:pPr>
        <w:spacing w:after="0" w:line="238" w:lineRule="auto"/>
        <w:rPr>
          <w:sz w:val="20"/>
          <w:szCs w:val="20"/>
          <w:color w:val="auto"/>
        </w:rPr>
      </w:pPr>
      <w:r>
        <w:rPr>
          <w:rFonts w:ascii="Courier New" w:cs="Courier New" w:eastAsia="Courier New" w:hAnsi="Courier New"/>
          <w:sz w:val="18"/>
          <w:szCs w:val="18"/>
          <w:color w:val="auto"/>
        </w:rPr>
        <w:t>(iii)</w:t>
      </w:r>
    </w:p>
    <w:p>
      <w:pPr>
        <w:spacing w:after="0"/>
        <w:rPr>
          <w:sz w:val="20"/>
          <w:szCs w:val="20"/>
          <w:color w:val="auto"/>
        </w:rPr>
      </w:pPr>
      <w:r>
        <w:rPr>
          <w:rFonts w:ascii="Courier New" w:cs="Courier New" w:eastAsia="Courier New" w:hAnsi="Courier New"/>
          <w:sz w:val="18"/>
          <w:szCs w:val="18"/>
          <w:color w:val="auto"/>
        </w:rPr>
        <w:t>Sole power to dispose or to direct the disposition of3,861,472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of0</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6.Ownership of More than Five Percent on Behalf of Another Person.</w:t>
      </w:r>
    </w:p>
    <w:p>
      <w:pPr>
        <w:spacing w:after="0"/>
        <w:rPr>
          <w:sz w:val="20"/>
          <w:szCs w:val="20"/>
          <w:color w:val="auto"/>
        </w:rPr>
      </w:pPr>
      <w:r>
        <w:rPr>
          <w:rFonts w:ascii="Courier New" w:cs="Courier New" w:eastAsia="Courier New" w:hAnsi="Courier New"/>
          <w:sz w:val="18"/>
          <w:szCs w:val="18"/>
          <w:color w:val="auto"/>
        </w:rPr>
        <w:t>Not applicable.</w:t>
      </w:r>
    </w:p>
    <w:p>
      <w:pPr>
        <w:ind w:right="2439"/>
        <w:spacing w:after="0" w:line="238" w:lineRule="auto"/>
        <w:rPr>
          <w:sz w:val="20"/>
          <w:szCs w:val="20"/>
          <w:color w:val="auto"/>
        </w:rPr>
      </w:pPr>
      <w:r>
        <w:rPr>
          <w:rFonts w:ascii="Courier New" w:cs="Courier New" w:eastAsia="Courier New" w:hAnsi="Courier New"/>
          <w:sz w:val="18"/>
          <w:szCs w:val="18"/>
          <w:color w:val="auto"/>
        </w:rPr>
        <w:t>Item 7.Identification and Classification of the Subsidiary Which Acquired the Security Being Reported on By the Parent Holding Company. Not applicable.</w:t>
      </w:r>
    </w:p>
    <w:p>
      <w:pPr>
        <w:spacing w:after="0"/>
        <w:rPr>
          <w:sz w:val="20"/>
          <w:szCs w:val="20"/>
          <w:color w:val="auto"/>
        </w:rPr>
      </w:pPr>
      <w:r>
        <w:rPr>
          <w:rFonts w:ascii="Courier New" w:cs="Courier New" w:eastAsia="Courier New" w:hAnsi="Courier New"/>
          <w:sz w:val="18"/>
          <w:szCs w:val="18"/>
          <w:color w:val="auto"/>
        </w:rPr>
        <w:t>Item 8.Identification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9.Notice of Dissolution of Group.</w:t>
      </w:r>
    </w:p>
    <w:p>
      <w:pPr>
        <w:spacing w:after="0"/>
        <w:rPr>
          <w:sz w:val="20"/>
          <w:szCs w:val="20"/>
          <w:color w:val="auto"/>
        </w:rPr>
      </w:pPr>
      <w:r>
        <w:rPr>
          <w:rFonts w:ascii="Courier New" w:cs="Courier New" w:eastAsia="Courier New" w:hAnsi="Courier New"/>
          <w:sz w:val="18"/>
          <w:szCs w:val="18"/>
          <w:color w:val="auto"/>
        </w:rPr>
        <w:t>Not applicable.</w:t>
      </w:r>
    </w:p>
    <w:p>
      <w:pPr>
        <w:spacing w:after="0"/>
        <w:rPr>
          <w:sz w:val="20"/>
          <w:szCs w:val="20"/>
          <w:color w:val="auto"/>
        </w:rPr>
      </w:pPr>
      <w:r>
        <w:rPr>
          <w:rFonts w:ascii="Courier New" w:cs="Courier New" w:eastAsia="Courier New" w:hAnsi="Courier New"/>
          <w:sz w:val="18"/>
          <w:szCs w:val="18"/>
          <w:color w:val="auto"/>
        </w:rPr>
        <w:t>Item 10.Certification.</w:t>
      </w:r>
    </w:p>
    <w:p>
      <w:pPr>
        <w:spacing w:after="0" w:line="372" w:lineRule="exact"/>
        <w:rPr>
          <w:sz w:val="20"/>
          <w:szCs w:val="20"/>
          <w:color w:val="auto"/>
        </w:rPr>
      </w:pPr>
    </w:p>
    <w:p>
      <w:pPr>
        <w:ind w:right="233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5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w:t>
      </w:r>
    </w:p>
    <w:p>
      <w:pPr>
        <w:ind w:right="2239"/>
        <w:spacing w:after="0" w:line="309" w:lineRule="auto"/>
        <w:rPr>
          <w:sz w:val="20"/>
          <w:szCs w:val="20"/>
          <w:color w:val="auto"/>
        </w:rPr>
      </w:pPr>
      <w:r>
        <w:rPr>
          <w:rFonts w:ascii="Courier New" w:cs="Courier New" w:eastAsia="Courier New" w:hAnsi="Courier New"/>
          <w:sz w:val="18"/>
          <w:szCs w:val="18"/>
          <w:color w:val="auto"/>
        </w:rPr>
        <w:t>belief, I certify that the information set forth in this statement is true, complete and correct.</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02/10/2023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FRANCISCO GARCIA PARAMES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 (CEO)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2023-02-10T06:51:36Z</dcterms:created>
  <dcterms:modified xsi:type="dcterms:W3CDTF">2023-02-10T06:51:36Z</dcterms:modified>
</cp:coreProperties>
</file>