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July 2017</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GasLog Partners LP</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709"/>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both"/>
        <w:ind w:firstLine="383"/>
        <w:spacing w:after="0" w:line="277" w:lineRule="auto"/>
        <w:rPr>
          <w:sz w:val="20"/>
          <w:szCs w:val="20"/>
          <w:color w:val="auto"/>
        </w:rPr>
      </w:pPr>
      <w:r>
        <w:rPr>
          <w:rFonts w:ascii="Arial" w:cs="Arial" w:eastAsia="Arial" w:hAnsi="Arial"/>
          <w:sz w:val="18"/>
          <w:szCs w:val="18"/>
          <w:color w:val="auto"/>
        </w:rPr>
        <w:t>The press release issued by GasLog Partners LP and GasLog Ltd on July 5, 2017 announcing the closing of the acquisition of GasLog Geneva from GasLog Ltd is attached hereto as Exhibit 99.1.</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INCORPORATION BY REFERENCE</w:t>
      </w:r>
    </w:p>
    <w:p>
      <w:pPr>
        <w:spacing w:after="0" w:line="217" w:lineRule="exact"/>
        <w:rPr>
          <w:sz w:val="20"/>
          <w:szCs w:val="20"/>
          <w:color w:val="auto"/>
        </w:rPr>
      </w:pPr>
    </w:p>
    <w:p>
      <w:pPr>
        <w:jc w:val="both"/>
        <w:ind w:firstLine="376"/>
        <w:spacing w:after="0" w:line="302" w:lineRule="auto"/>
        <w:rPr>
          <w:sz w:val="20"/>
          <w:szCs w:val="20"/>
          <w:color w:val="auto"/>
        </w:rPr>
      </w:pPr>
      <w:r>
        <w:rPr>
          <w:rFonts w:ascii="Arial" w:cs="Arial" w:eastAsia="Arial" w:hAnsi="Arial"/>
          <w:sz w:val="14"/>
          <w:szCs w:val="14"/>
          <w:color w:val="auto"/>
        </w:rPr>
        <w:t xml:space="preserve">Exhibit 99.1 to this Report on Form 6-K </w:t>
      </w:r>
      <w:r>
        <w:rPr>
          <w:rFonts w:ascii="Arial" w:cs="Arial" w:eastAsia="Arial" w:hAnsi="Arial"/>
          <w:sz w:val="16"/>
          <w:szCs w:val="16"/>
          <w:color w:val="auto"/>
        </w:rPr>
        <w:t>shall be incorporated by reference into our registration statement on Form F-3 (File No. 333-204616), filed with the</w:t>
      </w:r>
      <w:r>
        <w:rPr>
          <w:rFonts w:ascii="Arial" w:cs="Arial" w:eastAsia="Arial" w:hAnsi="Arial"/>
          <w:sz w:val="14"/>
          <w:szCs w:val="14"/>
          <w:color w:val="auto"/>
        </w:rPr>
        <w:t xml:space="preserve"> </w:t>
      </w:r>
      <w:r>
        <w:rPr>
          <w:rFonts w:ascii="Arial" w:cs="Arial" w:eastAsia="Arial" w:hAnsi="Arial"/>
          <w:sz w:val="16"/>
          <w:szCs w:val="16"/>
          <w:color w:val="auto"/>
        </w:rPr>
        <w:t>Securities and Exchange Commission (the “SEC”) on June 1, 2015,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LIST</w:t>
      </w:r>
    </w:p>
    <w:p>
      <w:pPr>
        <w:spacing w:after="0" w:line="23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5,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Orekar</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1003"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 xml:space="preserve">GasLog Partners LP Announces Closing Of </w:t>
      </w:r>
      <w:r>
        <w:rPr>
          <w:rFonts w:ascii="Arial" w:cs="Arial" w:eastAsia="Arial" w:hAnsi="Arial"/>
          <w:sz w:val="25"/>
          <w:szCs w:val="25"/>
          <w:b w:val="1"/>
          <w:bCs w:val="1"/>
          <w:i w:val="1"/>
          <w:iCs w:val="1"/>
          <w:color w:val="auto"/>
        </w:rPr>
        <w:t>GasLog Geneva</w:t>
      </w:r>
      <w:r>
        <w:rPr>
          <w:rFonts w:ascii="Arial" w:cs="Arial" w:eastAsia="Arial" w:hAnsi="Arial"/>
          <w:sz w:val="25"/>
          <w:szCs w:val="25"/>
          <w:b w:val="1"/>
          <w:bCs w:val="1"/>
          <w:color w:val="auto"/>
        </w:rPr>
        <w:t xml:space="preserve"> Acquisition From</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GasLog Ltd.</w:t>
      </w:r>
    </w:p>
    <w:p>
      <w:pPr>
        <w:spacing w:after="0" w:line="200" w:lineRule="exact"/>
        <w:rPr>
          <w:sz w:val="20"/>
          <w:szCs w:val="20"/>
          <w:color w:val="auto"/>
        </w:rPr>
      </w:pPr>
    </w:p>
    <w:p>
      <w:pPr>
        <w:spacing w:after="0" w:line="246"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 xml:space="preserve">MONACO — July 5, 2017 — </w:t>
      </w:r>
      <w:r>
        <w:rPr>
          <w:rFonts w:ascii="Arial" w:cs="Arial" w:eastAsia="Arial" w:hAnsi="Arial"/>
          <w:sz w:val="16"/>
          <w:szCs w:val="16"/>
          <w:color w:val="auto"/>
        </w:rPr>
        <w:t>GasLog Partners LP (NYSE:GLOP) (“GasLog Partners” or the “Partnership”) and GasLog Ltd. (NYSE:GLOG) (“GasLog”)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announced today the closing of the Partnership’s acquisition from GasLog of 100% of the shares in the entity that owns and charters </w:t>
      </w:r>
      <w:r>
        <w:rPr>
          <w:rFonts w:ascii="Arial" w:cs="Arial" w:eastAsia="Arial" w:hAnsi="Arial"/>
          <w:sz w:val="16"/>
          <w:szCs w:val="16"/>
          <w:i w:val="1"/>
          <w:iCs w:val="1"/>
          <w:color w:val="auto"/>
        </w:rPr>
        <w:t>GasLog Geneva</w:t>
      </w:r>
      <w:r>
        <w:rPr>
          <w:rFonts w:ascii="Arial" w:cs="Arial" w:eastAsia="Arial" w:hAnsi="Arial"/>
          <w:sz w:val="16"/>
          <w:szCs w:val="16"/>
          <w:color w:val="auto"/>
        </w:rPr>
        <w:t>.</w:t>
      </w:r>
    </w:p>
    <w:p>
      <w:pPr>
        <w:spacing w:after="0" w:line="12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GasLog Geneva </w:t>
      </w:r>
      <w:r>
        <w:rPr>
          <w:rFonts w:ascii="Arial" w:cs="Arial" w:eastAsia="Arial" w:hAnsi="Arial"/>
          <w:sz w:val="17"/>
          <w:szCs w:val="17"/>
          <w:color w:val="auto"/>
        </w:rPr>
        <w:t>is a 174,000 cubic meter tri-fuel diesel electric liquefied natural gas (“LNG”) carrier built in 2016 and operated by GasLog since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The vessel is currently on a long-term time charter with a wholly owned subsidiary of Royal Dutch Shell plc (“Shell”) through September 2023. Shell has two consecutive extension options which, if exercised, would extend the charter for a period of either five or eight years.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11 LNG carriers with an average carrying capacity of approximately 154,000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000FF"/>
        </w:rPr>
        <w:t>http://www.gaslogmlp.com</w:t>
      </w:r>
      <w:r>
        <w:rPr>
          <w:rFonts w:ascii="Arial" w:cs="Arial" w:eastAsia="Arial" w:hAnsi="Arial"/>
          <w:sz w:val="16"/>
          <w:szCs w:val="16"/>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owned fleet consists of 27 LNG carriers (22 ships on the water and 5 on order). GasLog also has an additional LNG carrier which was sold to a subsidiary of Mitsui Co. Ltd. and leased back under a long-term bareboat charter. GasLog’s consolidated fleet includes 11 LNG carriers in operation owned by GasLog’s subsidiary, GasLog Partners. GasLog’s principal executive offices are at Gildo Pastor Center, 7 Rue du Gabian, MC 98000, Monaco. Visit GasLog’s website at </w:t>
      </w:r>
      <w:r>
        <w:rPr>
          <w:rFonts w:ascii="Arial" w:cs="Arial" w:eastAsia="Arial" w:hAnsi="Arial"/>
          <w:sz w:val="18"/>
          <w:szCs w:val="18"/>
          <w:u w:val="single" w:color="auto"/>
          <w:color w:val="0000FF"/>
        </w:rPr>
        <w:t>http://www.gaslogltd.com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1" w:lineRule="auto"/>
        <w:rPr>
          <w:sz w:val="20"/>
          <w:szCs w:val="20"/>
          <w:color w:val="auto"/>
        </w:rPr>
      </w:pPr>
      <w:r>
        <w:rPr>
          <w:rFonts w:ascii="Arial" w:cs="Arial" w:eastAsia="Arial" w:hAnsi="Arial"/>
          <w:sz w:val="18"/>
          <w:szCs w:val="18"/>
          <w:color w:val="auto"/>
        </w:rPr>
        <w:t>Alastair Maxwell</w:t>
      </w:r>
    </w:p>
    <w:p>
      <w:pPr>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19" w:lineRule="auto"/>
        <w:rPr>
          <w:sz w:val="20"/>
          <w:szCs w:val="20"/>
          <w:color w:val="auto"/>
        </w:rPr>
      </w:pPr>
      <w:r>
        <w:rPr>
          <w:rFonts w:ascii="Arial" w:cs="Arial" w:eastAsia="Arial" w:hAnsi="Arial"/>
          <w:sz w:val="18"/>
          <w:szCs w:val="18"/>
          <w:color w:val="auto"/>
        </w:rPr>
        <w:t>Head of Investor Relations</w:t>
      </w:r>
    </w:p>
    <w:p>
      <w:pPr>
        <w:spacing w:after="0" w:line="219" w:lineRule="auto"/>
        <w:rPr>
          <w:sz w:val="20"/>
          <w:szCs w:val="20"/>
          <w:color w:val="auto"/>
        </w:rPr>
      </w:pPr>
      <w:r>
        <w:rPr>
          <w:rFonts w:ascii="Arial" w:cs="Arial" w:eastAsia="Arial" w:hAnsi="Arial"/>
          <w:sz w:val="18"/>
          <w:szCs w:val="18"/>
          <w:color w:val="auto"/>
        </w:rPr>
        <w:t>Phone: +44-203-388-3116</w:t>
      </w:r>
    </w:p>
    <w:p>
      <w:pPr>
        <w:spacing w:after="0"/>
        <w:rPr>
          <w:sz w:val="20"/>
          <w:szCs w:val="20"/>
          <w:color w:val="auto"/>
        </w:rPr>
      </w:pPr>
      <w:r>
        <w:rPr>
          <w:rFonts w:ascii="Arial" w:cs="Arial" w:eastAsia="Arial" w:hAnsi="Arial"/>
          <w:sz w:val="18"/>
          <w:szCs w:val="18"/>
          <w:color w:val="auto"/>
        </w:rPr>
        <w:t>Email: ir@gaslogltd.com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19" w:lineRule="auto"/>
        <w:rPr>
          <w:sz w:val="20"/>
          <w:szCs w:val="20"/>
          <w:color w:val="auto"/>
        </w:rPr>
      </w:pPr>
      <w:r>
        <w:rPr>
          <w:rFonts w:ascii="Arial" w:cs="Arial" w:eastAsia="Arial" w:hAnsi="Arial"/>
          <w:sz w:val="18"/>
          <w:szCs w:val="18"/>
          <w:color w:val="auto"/>
        </w:rPr>
        <w:t>Investor Relations Manager</w:t>
      </w:r>
    </w:p>
    <w:p>
      <w:pPr>
        <w:spacing w:after="0" w:line="219" w:lineRule="auto"/>
        <w:rPr>
          <w:sz w:val="20"/>
          <w:szCs w:val="20"/>
          <w:color w:val="auto"/>
        </w:rPr>
      </w:pPr>
      <w:r>
        <w:rPr>
          <w:rFonts w:ascii="Arial" w:cs="Arial" w:eastAsia="Arial" w:hAnsi="Arial"/>
          <w:sz w:val="18"/>
          <w:szCs w:val="18"/>
          <w:color w:val="auto"/>
        </w:rPr>
        <w:t>Phone: +1-212-223-0643</w:t>
      </w: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2019-12-07T22:45:29Z</dcterms:created>
  <dcterms:modified xsi:type="dcterms:W3CDTF">2019-12-07T22:45:29Z</dcterms:modified>
</cp:coreProperties>
</file>