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15d-16 UNDER THE 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tabs>
          <w:tab w:leader="none" w:pos="1140" w:val="left"/>
          <w:tab w:leader="none" w:pos="210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5680075</wp:posOffset>
            </wp:positionH>
            <wp:positionV relativeFrom="paragraph">
              <wp:posOffset>17145</wp:posOffset>
            </wp:positionV>
            <wp:extent cx="822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5680075</wp:posOffset>
            </wp:positionH>
            <wp:positionV relativeFrom="paragraph">
              <wp:posOffset>17145</wp:posOffset>
            </wp:positionV>
            <wp:extent cx="822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11" w:right="1440" w:bottom="1440" w:gutter="0" w:footer="0" w:header="0"/>
        </w:sectPr>
      </w:pPr>
    </w:p>
    <w:bookmarkStart w:id="1" w:name="page2"/>
    <w:bookmarkEnd w:id="1"/>
    <w:p>
      <w:pPr>
        <w:ind w:right="320"/>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Partners LP. on January 28, 2021 announcing a cash distribution of $0.01 per common unit for the fourth quarter of 2020 is attached hereto as Exhibit 99.1.</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jc w:val="both"/>
        <w:ind w:firstLine="376"/>
        <w:spacing w:after="0" w:line="258"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39" w:lineRule="exact"/>
        <w:rPr>
          <w:sz w:val="20"/>
          <w:szCs w:val="20"/>
          <w:color w:val="auto"/>
        </w:rPr>
      </w:pPr>
    </w:p>
    <w:p>
      <w:pPr>
        <w:spacing w:after="0"/>
        <w:tabs>
          <w:tab w:leader="none" w:pos="134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Press Release dated January 28,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28, 2021</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 Paul A. Wogan</w:t>
      </w:r>
    </w:p>
    <w:p>
      <w:pPr>
        <w:spacing w:after="0" w:line="220" w:lineRule="exact"/>
        <w:rPr>
          <w:sz w:val="20"/>
          <w:szCs w:val="20"/>
          <w:color w:val="auto"/>
        </w:rPr>
      </w:pPr>
    </w:p>
    <w:p>
      <w:pPr>
        <w:ind w:left="5900"/>
        <w:spacing w:after="0"/>
        <w:tabs>
          <w:tab w:leader="none" w:pos="65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-127635</wp:posOffset>
            </wp:positionV>
            <wp:extent cx="3394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7" w:lineRule="exact"/>
        <w:rPr>
          <w:sz w:val="20"/>
          <w:szCs w:val="20"/>
          <w:color w:val="auto"/>
        </w:rPr>
      </w:pPr>
    </w:p>
    <w:p>
      <w:pPr>
        <w:ind w:left="590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 Declares Common Unit Distribution</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Piraeus, Greece, January 28, 2021 — </w:t>
      </w:r>
      <w:r>
        <w:rPr>
          <w:rFonts w:ascii="Times New Roman" w:cs="Times New Roman" w:eastAsia="Times New Roman" w:hAnsi="Times New Roman"/>
          <w:sz w:val="18"/>
          <w:szCs w:val="18"/>
          <w:color w:val="auto"/>
        </w:rPr>
        <w:t>GasLog Partners LP (“GasLog Partners” or the “Partnership”) (NYSE: GLOP) today announced a cash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$0.01 per common unit for the fourth quarter of 2020, payable on February 11, 2021 for all shareholders of record as of February 8, 2021.</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+1 212-223-0643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ir@gaslogmlp.com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 Partners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2021-01-28T05:54:21Z</dcterms:created>
  <dcterms:modified xsi:type="dcterms:W3CDTF">2021-01-28T05:54:21Z</dcterms:modified>
</cp:coreProperties>
</file>