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3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4"/>
          <w:szCs w:val="34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72390</wp:posOffset>
            </wp:positionH>
            <wp:positionV relativeFrom="page">
              <wp:posOffset>72390</wp:posOffset>
            </wp:positionV>
            <wp:extent cx="7625080" cy="361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5080" cy="36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72390</wp:posOffset>
            </wp:positionH>
            <wp:positionV relativeFrom="page">
              <wp:posOffset>144780</wp:posOffset>
            </wp:positionV>
            <wp:extent cx="762508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50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3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4"/>
          <w:szCs w:val="34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3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Washington, D.C. 20549</w:t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jc w:val="center"/>
        <w:ind w:right="-13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4"/>
          <w:szCs w:val="34"/>
          <w:b w:val="1"/>
          <w:bCs w:val="1"/>
          <w:color w:val="auto"/>
        </w:rPr>
        <w:t>Form 6-K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jc w:val="center"/>
        <w:ind w:right="-13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 PURSUANT TO RULE 13a-16 OR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3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15d-16 UNDER THE SECURITIES EXCHANGE ACT OF 1934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ind w:right="-13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 the month of February 2019.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Commission File Number 001-36433</w:t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jc w:val="center"/>
        <w:ind w:right="-13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4"/>
          <w:szCs w:val="34"/>
          <w:b w:val="1"/>
          <w:bCs w:val="1"/>
          <w:color w:val="auto"/>
        </w:rPr>
        <w:t>GasLog Partners LP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center"/>
        <w:ind w:right="-13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(Translation of registrant’s name into English)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ind w:right="-13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c/o GasLog Monaco S.A.M.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center"/>
        <w:ind w:right="-13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Gildo Pastor Center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-13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7 Rue du Gabian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-13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MC 98000, Monaco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-13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(Address of principal executive office)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Form 20-F x Form 40-F o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if the registrant is submitting the Form 6-K in paper as permitted by Regulation S-T Rule 101(b)(1): o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if the registrant is submitting the Form 6-K in paper as permitted by Regulation S-T Rule 101(b)(7): 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158750</wp:posOffset>
            </wp:positionV>
            <wp:extent cx="762508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50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204470</wp:posOffset>
            </wp:positionV>
            <wp:extent cx="7625080" cy="36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5080" cy="36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455930</wp:posOffset>
            </wp:positionV>
            <wp:extent cx="7646670" cy="311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6670" cy="31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680"/>
          </w:cols>
          <w:pgMar w:left="120" w:top="425" w:right="1440" w:bottom="1440" w:gutter="0" w:footer="0" w:header="0"/>
        </w:sectPr>
      </w:pPr>
    </w:p>
    <w:bookmarkStart w:id="1" w:name="page2"/>
    <w:bookmarkEnd w:id="1"/>
    <w:p>
      <w:pPr>
        <w:ind w:right="500"/>
        <w:spacing w:after="0" w:line="2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The press release issued by GasLog Partners LP on February 26, 2019 announcing the availability of its Annual Report on Form 20-F for the fiscal year ended December 31, 2018 is included as Exhibit 99.1 and is incorporated herein by reference.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40" w:type="dxa"/>
            <w:vAlign w:val="bottom"/>
          </w:tcPr>
          <w:p>
            <w:pPr>
              <w:jc w:val="center"/>
              <w:ind w:right="1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EXHIBIT LIST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86"/>
        </w:trPr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Exhibit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40" w:type="dxa"/>
            <w:vAlign w:val="bottom"/>
            <w:tcBorders>
              <w:bottom w:val="single" w:sz="8" w:color="auto"/>
            </w:tcBorders>
          </w:tcPr>
          <w:p>
            <w:pPr>
              <w:ind w:left="4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Description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50"/>
        </w:trPr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99.1</w:t>
            </w:r>
          </w:p>
        </w:tc>
        <w:tc>
          <w:tcPr>
            <w:tcW w:w="108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Press Release dated February 26, 2019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56"/>
        </w:trPr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0" w:type="dxa"/>
            <w:vAlign w:val="bottom"/>
            <w:gridSpan w:val="2"/>
          </w:tcPr>
          <w:p>
            <w:pPr>
              <w:jc w:val="right"/>
              <w:ind w:right="58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color w:val="auto"/>
              </w:rPr>
              <w:t>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1"/>
        </w:trPr>
        <w:tc>
          <w:tcPr>
            <w:tcW w:w="1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7628255</wp:posOffset>
            </wp:positionH>
            <wp:positionV relativeFrom="paragraph">
              <wp:posOffset>-30480</wp:posOffset>
            </wp:positionV>
            <wp:extent cx="12700" cy="311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31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-30480</wp:posOffset>
            </wp:positionV>
            <wp:extent cx="12700" cy="311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31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2040"/>
          </w:cols>
          <w:pgMar w:left="120" w:top="213" w:right="80" w:bottom="1440" w:gutter="0" w:footer="0" w:header="0"/>
        </w:sectPr>
      </w:pPr>
    </w:p>
    <w:bookmarkStart w:id="2" w:name="page3"/>
    <w:bookmarkEnd w:id="2"/>
    <w:p>
      <w:pPr>
        <w:jc w:val="center"/>
        <w:ind w:right="-6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SIGNATURES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firstLine="523"/>
        <w:spacing w:after="0" w:line="2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Date: February 26, 2019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GASLOG PARTNERS LP,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ind w:left="6620"/>
        <w:spacing w:after="0"/>
        <w:tabs>
          <w:tab w:leader="none" w:pos="70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by</w:t>
        <w:tab/>
        <w:t>/s/ Andrew Orekar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4451985</wp:posOffset>
            </wp:positionH>
            <wp:positionV relativeFrom="paragraph">
              <wp:posOffset>15240</wp:posOffset>
            </wp:positionV>
            <wp:extent cx="316928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2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7020"/>
        <w:spacing w:after="0"/>
        <w:tabs>
          <w:tab w:leader="none" w:pos="76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Name: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>Andrew Orekar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7020"/>
        <w:spacing w:after="0"/>
        <w:tabs>
          <w:tab w:leader="none" w:pos="76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Title:</w:t>
        <w:tab/>
        <w:t>Chief Executive Officer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85725</wp:posOffset>
            </wp:positionV>
            <wp:extent cx="7646670" cy="3111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6670" cy="31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1360"/>
          </w:cols>
          <w:pgMar w:left="120" w:top="207" w:right="760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Exhibit 99.1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Press Release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MONACO - February 26, 2019 </w:t>
      </w:r>
      <w:r>
        <w:rPr>
          <w:rFonts w:ascii="Arial" w:cs="Arial" w:eastAsia="Arial" w:hAnsi="Arial"/>
          <w:sz w:val="18"/>
          <w:szCs w:val="18"/>
          <w:color w:val="auto"/>
        </w:rPr>
        <w:t>- GasLog Partners LP (“GasLog Partners” or the “Partnership”) (NYSE: GLOP) announced today that its Annual Report on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Arial" w:cs="Arial" w:eastAsia="Arial" w:hAnsi="Arial"/>
          <w:sz w:val="18"/>
          <w:szCs w:val="18"/>
          <w:color w:val="auto"/>
        </w:rPr>
        <w:t>Form 20-F for the fiscal year ended December 31, 2018 (the “Annual Report”) has been filed with the U.S. Securities and Exchange Commission and can be accessed on the Partnership’s website, http://www.gaslogmlp.com, in the “Investor Relations” section under “SEC Filings”.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ind w:right="140"/>
        <w:spacing w:after="0" w:line="2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Unitholders may also request a hard copy of the Annual Report, which includes the Partnership’s complete 2018 audited financial statements, free of charge by contacting Phil Corbett or Joseph Nelson at:</w:t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Email: ir@gaslogmlp.com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Phone: +1-212-223-0643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About GasLog Partners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both"/>
        <w:spacing w:after="0" w:line="30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GasLog Partners is a growth-oriented master limited partnership focused on owning, operating and acquiring LNG carriers under multi-year charters. GasLog Partners’ fleet consists of 14 LNG carriers with an average carrying capacity of approximately 157,000 cbm. GasLog Partners’ principal executive offices are located at Gildo Pastor Center, 7 Rue du Gabian, MC 98000, Monaco. Visit GasLog Partners’ website at http://www.gaslogmlp.com</w:t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Contacts: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Phil Corbett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Head of Investor Relations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Phone: +44-203-388-3116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Joseph Nelson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Deputy Head of Investor Relations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Phone: +1-212-223-0643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Email: ir@gaslogmlp.com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222250</wp:posOffset>
            </wp:positionV>
            <wp:extent cx="7646670" cy="311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6670" cy="31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2240" w:h="15840" w:orient="portrait"/>
      <w:cols w:equalWidth="0" w:num="1">
        <w:col w:w="12000"/>
      </w:cols>
      <w:pgMar w:left="120" w:top="0" w:right="12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2019-12-15T18:07:14Z</dcterms:created>
  <dcterms:modified xsi:type="dcterms:W3CDTF">2019-12-15T18:07:14Z</dcterms:modified>
</cp:coreProperties>
</file>