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October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Form 20-F x   Form 40-F o</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459"/>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230"/>
        </w:trPr>
        <w:tc>
          <w:tcPr>
            <w:tcW w:w="10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82"/>
        </w:trPr>
        <w:tc>
          <w:tcPr>
            <w:tcW w:w="100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00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460" w:firstLine="383"/>
        <w:spacing w:after="0" w:line="277" w:lineRule="auto"/>
        <w:rPr>
          <w:sz w:val="20"/>
          <w:szCs w:val="20"/>
          <w:color w:val="auto"/>
        </w:rPr>
      </w:pPr>
      <w:r>
        <w:rPr>
          <w:rFonts w:ascii="Arial" w:cs="Arial" w:eastAsia="Arial" w:hAnsi="Arial"/>
          <w:sz w:val="18"/>
          <w:szCs w:val="18"/>
          <w:color w:val="auto"/>
        </w:rPr>
        <w:t>The press release issued by GasLog Partners LP and GasLog Ltd on October 20, 2017 announcing the closing of the acquisition of the Solaris from GasLog Ltd.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60"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60" w:type="dxa"/>
            <w:vAlign w:val="bottom"/>
          </w:tcPr>
          <w:p>
            <w:pPr>
              <w:jc w:val="center"/>
              <w:ind w:right="1074"/>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513"/>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20, 2017</w:t>
            </w:r>
          </w:p>
        </w:tc>
        <w:tc>
          <w:tcPr>
            <w:tcW w:w="4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tcPr>
          <w:p>
            <w:pPr>
              <w:jc w:val="right"/>
              <w:ind w:right="557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October 20, 2017</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GASLOG PARTNERS LP</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7740" w:type="dxa"/>
            <w:vAlign w:val="bottom"/>
            <w:gridSpan w:val="2"/>
          </w:tcPr>
          <w:p>
            <w:pPr>
              <w:ind w:left="2600"/>
              <w:spacing w:after="0"/>
              <w:rPr>
                <w:sz w:val="20"/>
                <w:szCs w:val="20"/>
                <w:color w:val="auto"/>
              </w:rPr>
            </w:pPr>
            <w:r>
              <w:rPr>
                <w:rFonts w:ascii="Arial" w:cs="Arial" w:eastAsia="Arial" w:hAnsi="Arial"/>
                <w:sz w:val="18"/>
                <w:szCs w:val="18"/>
                <w:color w:val="auto"/>
              </w:rPr>
              <w:t>by   /s/ Andrew Orekar</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Orekar</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3080" w:type="dxa"/>
            <w:vAlign w:val="bottom"/>
          </w:tcPr>
          <w:p>
            <w:pPr>
              <w:jc w:val="right"/>
              <w:ind w:right="910"/>
              <w:spacing w:after="0"/>
              <w:rPr>
                <w:sz w:val="20"/>
                <w:szCs w:val="20"/>
                <w:color w:val="auto"/>
              </w:rPr>
            </w:pPr>
            <w:r>
              <w:rPr>
                <w:rFonts w:ascii="Arial" w:cs="Arial" w:eastAsia="Arial" w:hAnsi="Arial"/>
                <w:sz w:val="18"/>
                <w:szCs w:val="18"/>
                <w:color w:val="auto"/>
              </w:rPr>
              <w:t>3</w:t>
            </w: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94"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Partners LP Announces Closing Of </w:t>
      </w:r>
      <w:r>
        <w:rPr>
          <w:rFonts w:ascii="Arial" w:cs="Arial" w:eastAsia="Arial" w:hAnsi="Arial"/>
          <w:sz w:val="18"/>
          <w:szCs w:val="18"/>
          <w:b w:val="1"/>
          <w:bCs w:val="1"/>
          <w:i w:val="1"/>
          <w:iCs w:val="1"/>
          <w:color w:val="auto"/>
        </w:rPr>
        <w:t>Solaris</w:t>
      </w:r>
      <w:r>
        <w:rPr>
          <w:rFonts w:ascii="Arial" w:cs="Arial" w:eastAsia="Arial" w:hAnsi="Arial"/>
          <w:sz w:val="18"/>
          <w:szCs w:val="18"/>
          <w:b w:val="1"/>
          <w:bCs w:val="1"/>
          <w:color w:val="auto"/>
        </w:rPr>
        <w:t xml:space="preserve"> Acquisition From GasLog Ltd.</w:t>
      </w:r>
    </w:p>
    <w:p>
      <w:pPr>
        <w:spacing w:after="0" w:line="225"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 xml:space="preserve">MONACO — October 20, 2017 — </w:t>
      </w:r>
      <w:r>
        <w:rPr>
          <w:rFonts w:ascii="Arial" w:cs="Arial" w:eastAsia="Arial" w:hAnsi="Arial"/>
          <w:sz w:val="16"/>
          <w:szCs w:val="16"/>
          <w:color w:val="auto"/>
        </w:rPr>
        <w:t>GasLog Partners LP (NYSE:GLOP) (“GasLog Partners” or the “Partnership”) and GasLog Ltd. (NYSE:GLOG)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(“GasLog”) announced today the closing of the Partnership’s acquisition from GasLog of 100% of the shares in the entity that owns and charters </w:t>
      </w:r>
      <w:r>
        <w:rPr>
          <w:rFonts w:ascii="Arial" w:cs="Arial" w:eastAsia="Arial" w:hAnsi="Arial"/>
          <w:sz w:val="16"/>
          <w:szCs w:val="16"/>
          <w:i w:val="1"/>
          <w:iCs w:val="1"/>
          <w:color w:val="auto"/>
        </w:rPr>
        <w:t>Solaris</w:t>
      </w:r>
      <w:r>
        <w:rPr>
          <w:rFonts w:ascii="Arial" w:cs="Arial" w:eastAsia="Arial" w:hAnsi="Arial"/>
          <w:sz w:val="16"/>
          <w:szCs w:val="16"/>
          <w:color w:val="auto"/>
        </w:rPr>
        <w:t>.</w:t>
      </w:r>
    </w:p>
    <w:p>
      <w:pPr>
        <w:spacing w:after="0" w:line="1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Solaris </w:t>
      </w:r>
      <w:r>
        <w:rPr>
          <w:rFonts w:ascii="Arial" w:cs="Arial" w:eastAsia="Arial" w:hAnsi="Arial"/>
          <w:sz w:val="18"/>
          <w:szCs w:val="18"/>
          <w:color w:val="auto"/>
        </w:rPr>
        <w:t>is a 155,000 cubic meter tri-fuel diesel electric liquefied natural gas (“LNG”) carrier built in 2014. The vessel is currently on a multi-year time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with a wholly owned subsidiary of Royal Dutch Shell plc (“Shell”) through June 2021. Shell has two consecutive extension options which, if exercised, would extend the charter for a period of either five or ten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12 LNG carriers with an average carrying capacity of approximately 154,000 cbm. GasLog Partners’ principal executive offices are located at Gildo Pastor Center, 7 Rue du Gabian, MC 98000, Monaco. Visit GasLog Partners’ website at http://www.gaslogmlp.com.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27 LNG carriers (22 ships on the water and 5 on order). GasLog also has an additional LNG carrier which was sold to a subsidiary of Mitsui Co. Ltd. and leased back under a long-term bareboat charter. GasLog’s consolidated fleet includes 12 LNG carriers in operation owned by GasLog’s subsidiary, GasLog Partners. GasLog’s principal executive offices are at Gildo Pastor Center, 7 Rue du Gabian, MC 98000, Monaco.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2019-12-07T21:55:30Z</dcterms:created>
  <dcterms:modified xsi:type="dcterms:W3CDTF">2019-12-07T21:55:30Z</dcterms:modified>
</cp:coreProperties>
</file>