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REPORT OF FOREIGN PRIVATE ISSUER PURSUANT TO RULE 13a-16 OR</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15d-16 UNDER THE SECURITIES EXCHANGE ACT OF 1934</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May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o</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ind w:right="120"/>
        <w:spacing w:after="0" w:line="277" w:lineRule="auto"/>
        <w:rPr>
          <w:sz w:val="20"/>
          <w:szCs w:val="20"/>
          <w:color w:val="auto"/>
        </w:rPr>
      </w:pPr>
      <w:r>
        <w:rPr>
          <w:rFonts w:ascii="Arial" w:cs="Arial" w:eastAsia="Arial" w:hAnsi="Arial"/>
          <w:sz w:val="18"/>
          <w:szCs w:val="18"/>
          <w:color w:val="auto"/>
        </w:rPr>
        <w:t>The press release issued by GasLog Partners LP on May 10, 2019 relating to the results of its 2019 Annual Meeting of Limited Partners is attached hereto as Exhibit 99.1.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76"/>
        <w:spacing w:after="0" w:line="302" w:lineRule="auto"/>
        <w:rPr>
          <w:sz w:val="20"/>
          <w:szCs w:val="20"/>
          <w:color w:val="auto"/>
        </w:rPr>
      </w:pPr>
      <w:r>
        <w:rPr>
          <w:rFonts w:ascii="Arial" w:cs="Arial" w:eastAsia="Arial" w:hAnsi="Arial"/>
          <w:sz w:val="16"/>
          <w:szCs w:val="16"/>
          <w:color w:val="auto"/>
        </w:rPr>
        <w:t>Exhibit 99.1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LIST</w:t>
      </w:r>
    </w:p>
    <w:p>
      <w:pPr>
        <w:spacing w:after="0" w:line="217"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10, 2019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Andrew Orekar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-130810</wp:posOffset>
            </wp:positionV>
            <wp:extent cx="3078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Election of Director at 2019 Annual Meeting of Limited Partners</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Monaco — May 10, 2019 </w:t>
      </w:r>
      <w:r>
        <w:rPr>
          <w:rFonts w:ascii="Arial" w:cs="Arial" w:eastAsia="Arial" w:hAnsi="Arial"/>
          <w:sz w:val="17"/>
          <w:szCs w:val="17"/>
          <w:color w:val="auto"/>
        </w:rPr>
        <w:t>— GasLog Partners LP (GasLog Partners or the “Partnership”) (NYSE: GLOP), a master limited partnership focused on owning,</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and acquiring liquefied natural gas (“LNG”) carriers, announced the election of Robert B. Allardice, as a Class I Director, at the Partnership’s annual meeting of limited partners held in Monaco today. Mr. Allardice is to hold office until the 2022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 also ratified the appointment of Deloitte LLP as the Partnership’s independent auditors for the fiscal year ending December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 LP</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2019-12-02T20:46:42Z</dcterms:created>
  <dcterms:modified xsi:type="dcterms:W3CDTF">2019-12-02T20:46:42Z</dcterms:modified>
</cp:coreProperties>
</file>