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April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GasLog Partners LP</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9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40-F</w:t>
      </w:r>
      <w:r>
        <w:rPr>
          <w:rFonts w:ascii="MS PGothic" w:cs="MS PGothic" w:eastAsia="MS PGothic" w:hAnsi="MS PGothic"/>
          <w:sz w:val="17"/>
          <w:szCs w:val="17"/>
          <w:color w:val="auto"/>
        </w:rPr>
        <w:t xml:space="preserve">  ☐</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483870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p>
      <w:pPr>
        <w:jc w:val="both"/>
        <w:ind w:right="20"/>
        <w:spacing w:after="0" w:line="277" w:lineRule="auto"/>
        <w:rPr>
          <w:sz w:val="20"/>
          <w:szCs w:val="20"/>
          <w:color w:val="auto"/>
        </w:rPr>
      </w:pPr>
      <w:r>
        <w:rPr>
          <w:rFonts w:ascii="Arial" w:cs="Arial" w:eastAsia="Arial" w:hAnsi="Arial"/>
          <w:sz w:val="18"/>
          <w:szCs w:val="18"/>
          <w:color w:val="auto"/>
        </w:rPr>
        <w:t>The press release issued by GasLog Partners LP. on April 29, 2021 announcing a cash distribution of $0.01 per common unit for the first quarter of 2021 is attached hereto as Exhibit 99.1.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02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169"/>
        </w:trPr>
        <w:tc>
          <w:tcPr>
            <w:tcW w:w="92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 w:type="dxa"/>
            <w:vAlign w:val="bottom"/>
          </w:tcPr>
          <w:p>
            <w:pPr>
              <w:spacing w:after="0"/>
              <w:rPr>
                <w:sz w:val="14"/>
                <w:szCs w:val="14"/>
                <w:color w:val="auto"/>
              </w:rPr>
            </w:pPr>
          </w:p>
        </w:tc>
        <w:tc>
          <w:tcPr>
            <w:tcW w:w="1022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April 29, 2021</w:t>
              </w:r>
            </w:hyperlink>
          </w:p>
        </w:tc>
      </w:tr>
      <w:tr>
        <w:trPr>
          <w:trHeight w:val="453"/>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Paul A. Wogan</w:t>
      </w:r>
    </w:p>
    <w:p>
      <w:pPr>
        <w:spacing w:after="0" w:line="22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-130175</wp:posOffset>
            </wp:positionV>
            <wp:extent cx="3137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688"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Declares Common Unit Distribution</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color w:val="auto"/>
        </w:rPr>
        <w:t xml:space="preserve">Piraeus, Greece, April 29, 2021 — </w:t>
      </w:r>
      <w:r>
        <w:rPr>
          <w:rFonts w:ascii="Arial" w:cs="Arial" w:eastAsia="Arial" w:hAnsi="Arial"/>
          <w:sz w:val="17"/>
          <w:szCs w:val="17"/>
          <w:color w:val="auto"/>
        </w:rPr>
        <w:t>GasLog Partners LP (“GasLog Partners” or the “Partnership”) (NYSE: GLOP) today announced a cash distribution of</w:t>
      </w:r>
      <w:r>
        <w:rPr>
          <w:rFonts w:ascii="Arial" w:cs="Arial" w:eastAsia="Arial" w:hAnsi="Arial"/>
          <w:sz w:val="17"/>
          <w:szCs w:val="17"/>
          <w:b w:val="1"/>
          <w:bCs w:val="1"/>
          <w:color w:val="auto"/>
        </w:rPr>
        <w:t xml:space="preserve"> </w:t>
      </w:r>
      <w:r>
        <w:rPr>
          <w:rFonts w:ascii="Arial" w:cs="Arial" w:eastAsia="Arial" w:hAnsi="Arial"/>
          <w:sz w:val="17"/>
          <w:szCs w:val="17"/>
          <w:color w:val="auto"/>
        </w:rPr>
        <w:t>$0.01 per common unit for the first quarter of 2021, payable on May 13, 2021 for all shareholders of record as of May 10,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2021-04-29T06:25:26Z</dcterms:created>
  <dcterms:modified xsi:type="dcterms:W3CDTF">2021-04-29T06:25:26Z</dcterms:modified>
</cp:coreProperties>
</file>